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3559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7AEB416">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43F8171">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67.080.10"/>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67.080.10</w:t>
            </w:r>
            <w:r>
              <w:rPr>
                <w:rFonts w:ascii="黑体" w:hAnsi="黑体" w:eastAsia="黑体"/>
                <w:sz w:val="21"/>
                <w:szCs w:val="21"/>
              </w:rPr>
              <w:fldChar w:fldCharType="end"/>
            </w:r>
            <w:bookmarkEnd w:id="0"/>
          </w:p>
        </w:tc>
      </w:tr>
      <w:tr w14:paraId="44997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496B25B">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30"/>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6F6A4F4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04453E0E">
                  <w:pPr>
                    <w:pStyle w:val="53"/>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CFCA"/>
                          <w:maxLength w:val="7"/>
                        </w:textInput>
                      </w:ffData>
                    </w:fldChar>
                  </w:r>
                  <w:bookmarkStart w:id="1" w:name="c1"/>
                  <w:r>
                    <w:instrText xml:space="preserve"> FORMTEXT </w:instrText>
                  </w:r>
                  <w:r>
                    <w:fldChar w:fldCharType="separate"/>
                  </w:r>
                  <w:r>
                    <w:t>CFCA</w:t>
                  </w:r>
                  <w:r>
                    <w:fldChar w:fldCharType="end"/>
                  </w:r>
                  <w:bookmarkEnd w:id="1"/>
                </w:p>
              </w:tc>
            </w:tr>
          </w:tbl>
          <w:p w14:paraId="5C6FB5AC">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X 30"/>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X 30</w:t>
            </w:r>
            <w:r>
              <w:rPr>
                <w:rFonts w:ascii="黑体" w:hAnsi="黑体" w:eastAsia="黑体"/>
                <w:sz w:val="21"/>
                <w:szCs w:val="21"/>
              </w:rPr>
              <w:fldChar w:fldCharType="end"/>
            </w:r>
            <w:bookmarkEnd w:id="2"/>
          </w:p>
        </w:tc>
      </w:tr>
    </w:tbl>
    <w:p w14:paraId="4F594F3B">
      <w:pPr>
        <w:pStyle w:val="54"/>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304175CF">
      <w:pPr>
        <w:pStyle w:val="199"/>
        <w:framePr/>
      </w:pPr>
      <w:r>
        <w:t>T/</w:t>
      </w:r>
      <w:r>
        <w:fldChar w:fldCharType="begin">
          <w:ffData>
            <w:name w:val="文字1"/>
            <w:enabled/>
            <w:calcOnExit w:val="0"/>
            <w:textInput>
              <w:default w:val="CFCA"/>
            </w:textInput>
          </w:ffData>
        </w:fldChar>
      </w:r>
      <w:bookmarkStart w:id="4" w:name="文字1"/>
      <w:r>
        <w:instrText xml:space="preserve"> FORMTEXT </w:instrText>
      </w:r>
      <w:r>
        <w:fldChar w:fldCharType="separate"/>
      </w:r>
      <w:r>
        <w:t>CFCA</w:t>
      </w:r>
      <w:r>
        <w:fldChar w:fldCharType="end"/>
      </w:r>
      <w:bookmarkEnd w:id="4"/>
      <w:r>
        <w:t xml:space="preserve"> </w:t>
      </w:r>
      <w:r>
        <w:fldChar w:fldCharType="begin">
          <w:ffData>
            <w:name w:val="NSTD_CODE_F"/>
            <w:enabled/>
            <w:calcOnExit w:val="0"/>
            <w:textInput>
              <w:default w:val="0046"/>
            </w:textInput>
          </w:ffData>
        </w:fldChar>
      </w:r>
      <w:bookmarkStart w:id="5" w:name="NSTD_CODE_F"/>
      <w:r>
        <w:instrText xml:space="preserve"> FORMTEXT </w:instrText>
      </w:r>
      <w:r>
        <w:fldChar w:fldCharType="separate"/>
      </w:r>
      <w:r>
        <w:t>0046</w:t>
      </w:r>
      <w:r>
        <w:fldChar w:fldCharType="end"/>
      </w:r>
      <w:bookmarkEnd w:id="5"/>
      <w:r>
        <w:rPr>
          <w:rFonts w:hAnsi="黑体"/>
        </w:rPr>
        <w:t>—</w:t>
      </w:r>
      <w:r>
        <w:fldChar w:fldCharType="begin">
          <w:ffData>
            <w:name w:val="NSTD_CODE_B"/>
            <w:enabled/>
            <w:calcOnExit w:val="0"/>
            <w:textInput>
              <w:default w:val="2024"/>
            </w:textInput>
          </w:ffData>
        </w:fldChar>
      </w:r>
      <w:bookmarkStart w:id="6" w:name="NSTD_CODE_B"/>
      <w:r>
        <w:instrText xml:space="preserve"> FORMTEXT </w:instrText>
      </w:r>
      <w:r>
        <w:fldChar w:fldCharType="separate"/>
      </w:r>
      <w:r>
        <w:t>2024</w:t>
      </w:r>
      <w:r>
        <w:fldChar w:fldCharType="end"/>
      </w:r>
      <w:bookmarkEnd w:id="6"/>
    </w:p>
    <w:p w14:paraId="5A5144D7">
      <w:pPr>
        <w:pStyle w:val="200"/>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7ACAC03F">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F3E306A">
      <w:pPr>
        <w:pStyle w:val="54"/>
        <w:framePr w:w="9639" w:h="6976" w:hRule="exact" w:hSpace="0" w:vSpace="0" w:wrap="around" w:hAnchor="page" w:y="6408"/>
        <w:jc w:val="center"/>
        <w:rPr>
          <w:rFonts w:ascii="黑体" w:hAnsi="黑体" w:eastAsia="黑体"/>
          <w:b w:val="0"/>
          <w:bCs w:val="0"/>
          <w:w w:val="100"/>
        </w:rPr>
      </w:pPr>
    </w:p>
    <w:p w14:paraId="1FD43258">
      <w:pPr>
        <w:pStyle w:val="201"/>
        <w:framePr w:h="6974" w:hRule="exact" w:wrap="around" w:x="1419" w:anchorLock="1"/>
      </w:pPr>
      <w:r>
        <w:rPr>
          <w:rFonts w:hint="eastAsia"/>
        </w:rPr>
        <w:t>零</w:t>
      </w:r>
      <w:r>
        <w:t>嘌呤</w:t>
      </w:r>
      <w:r>
        <w:rPr>
          <w:rFonts w:hint="eastAsia"/>
        </w:rPr>
        <w:t>低醇配制酒</w:t>
      </w:r>
    </w:p>
    <w:p w14:paraId="2A9C19A9">
      <w:pPr>
        <w:framePr w:w="9639" w:h="6974" w:hRule="exact" w:wrap="around" w:vAnchor="page" w:hAnchor="page" w:x="1419" w:y="6408" w:anchorLock="1"/>
        <w:ind w:left="-1418"/>
      </w:pPr>
    </w:p>
    <w:p w14:paraId="41912B02">
      <w:pPr>
        <w:pStyle w:val="129"/>
        <w:framePr w:w="9639" w:h="6974" w:hRule="exact" w:wrap="around" w:vAnchor="page" w:hAnchor="page" w:x="1419" w:y="6408" w:anchorLock="1"/>
        <w:textAlignment w:val="bottom"/>
        <w:rPr>
          <w:rFonts w:eastAsia="黑体"/>
          <w:szCs w:val="28"/>
        </w:rPr>
      </w:pPr>
      <w:bookmarkStart w:id="8" w:name="OLE_LINK6"/>
      <w:bookmarkStart w:id="9" w:name="OLE_LINK7"/>
      <w:r>
        <w:rPr>
          <w:rFonts w:eastAsia="黑体"/>
          <w:szCs w:val="28"/>
        </w:rPr>
        <w:t>Zero-purine low-alcohol integrated alcoholic beverages</w:t>
      </w:r>
      <w:bookmarkEnd w:id="8"/>
      <w:bookmarkEnd w:id="9"/>
    </w:p>
    <w:p w14:paraId="792BB18E">
      <w:pPr>
        <w:pStyle w:val="201"/>
        <w:framePr w:h="6974" w:hRule="exact" w:wrap="around" w:x="1419" w:anchorLock="1"/>
      </w:pPr>
    </w:p>
    <w:p w14:paraId="1C479FE1">
      <w:pPr>
        <w:framePr w:w="9639" w:h="6974" w:hRule="exact" w:wrap="around" w:vAnchor="page" w:hAnchor="page" w:x="1419" w:y="6408" w:anchorLock="1"/>
        <w:ind w:left="-1418"/>
      </w:pPr>
    </w:p>
    <w:p w14:paraId="02CD47FE">
      <w:pPr>
        <w:framePr w:w="9639" w:h="6974" w:hRule="exact" w:wrap="around" w:vAnchor="page" w:hAnchor="page" w:x="1419" w:y="6408" w:anchorLock="1"/>
        <w:spacing w:line="760" w:lineRule="exact"/>
      </w:pPr>
    </w:p>
    <w:p w14:paraId="184F992B">
      <w:pPr>
        <w:pStyle w:val="129"/>
        <w:framePr w:w="9639" w:h="6974" w:hRule="exact" w:wrap="around" w:vAnchor="page" w:hAnchor="page" w:x="1419" w:y="6408" w:anchorLock="1"/>
        <w:textAlignment w:val="bottom"/>
        <w:rPr>
          <w:rFonts w:eastAsia="黑体"/>
          <w:szCs w:val="28"/>
        </w:rPr>
      </w:pPr>
    </w:p>
    <w:p w14:paraId="40B3BB73">
      <w:pPr>
        <w:pStyle w:val="12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4A2AF76E">
      <w:pPr>
        <w:pStyle w:val="12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6D6309D4">
      <w:pPr>
        <w:pStyle w:val="12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0B7D062D">
      <w:pPr>
        <w:pStyle w:val="197"/>
        <w:framePr w:wrap="around" w:y="14176"/>
      </w:pPr>
      <w:r>
        <w:rPr>
          <w:rFonts w:ascii="黑体"/>
        </w:rPr>
        <w:t>2024</w:t>
      </w:r>
      <w:r>
        <w:t xml:space="preserve"> </w:t>
      </w:r>
      <w:r>
        <w:rPr>
          <w:rFonts w:ascii="黑体"/>
        </w:rPr>
        <w:t>-</w:t>
      </w:r>
      <w:r>
        <w:t xml:space="preserve"> </w:t>
      </w:r>
      <w:r>
        <w:rPr>
          <w:rFonts w:ascii="黑体"/>
        </w:rPr>
        <w:t>12</w:t>
      </w:r>
      <w:r>
        <w:t xml:space="preserve"> </w:t>
      </w:r>
      <w:r>
        <w:rPr>
          <w:rFonts w:ascii="黑体"/>
        </w:rPr>
        <w:t>-</w:t>
      </w:r>
      <w:r>
        <w:t xml:space="preserve"> </w:t>
      </w:r>
      <w:r>
        <w:rPr>
          <w:rFonts w:ascii="黑体"/>
        </w:rPr>
        <w:t>20</w:t>
      </w:r>
      <w:r>
        <w:rPr>
          <w:rFonts w:hint="eastAsia"/>
        </w:rPr>
        <w:t>发布</w:t>
      </w:r>
    </w:p>
    <w:p w14:paraId="56629F13">
      <w:pPr>
        <w:pStyle w:val="198"/>
        <w:framePr w:wrap="around" w:y="14176"/>
      </w:pPr>
      <w:r>
        <w:t xml:space="preserve"> </w:t>
      </w:r>
      <w:r>
        <w:rPr>
          <w:rFonts w:ascii="黑体"/>
        </w:rPr>
        <w:t>2025</w:t>
      </w:r>
      <w:r>
        <w:t xml:space="preserve"> </w:t>
      </w:r>
      <w:r>
        <w:rPr>
          <w:rFonts w:ascii="黑体"/>
        </w:rPr>
        <w:t>-</w:t>
      </w:r>
      <w:r>
        <w:t xml:space="preserve"> </w:t>
      </w:r>
      <w:r>
        <w:rPr>
          <w:rFonts w:ascii="黑体"/>
        </w:rPr>
        <w:t>01</w:t>
      </w:r>
      <w:r>
        <w:t xml:space="preserve"> </w:t>
      </w:r>
      <w:r>
        <w:rPr>
          <w:rFonts w:ascii="黑体"/>
        </w:rPr>
        <w:t>-</w:t>
      </w:r>
      <w:r>
        <w:t xml:space="preserve"> </w:t>
      </w:r>
      <w:r>
        <w:rPr>
          <w:rFonts w:ascii="黑体"/>
        </w:rPr>
        <w:t>20</w:t>
      </w:r>
      <w:r>
        <w:rPr>
          <w:rFonts w:hint="eastAsia"/>
        </w:rPr>
        <w:t>实施</w:t>
      </w:r>
    </w:p>
    <w:p w14:paraId="207D749F">
      <w:pPr>
        <w:pStyle w:val="155"/>
        <w:framePr w:h="584" w:hRule="exact" w:hSpace="181" w:vSpace="181" w:wrap="around" w:vAnchor="page" w:y="15138"/>
        <w:rPr>
          <w:rFonts w:hAnsi="黑体"/>
        </w:rPr>
      </w:pPr>
      <w:r>
        <w:rPr>
          <w:rFonts w:hAnsi="黑体"/>
          <w:w w:val="100"/>
          <w:sz w:val="28"/>
        </w:rPr>
        <w:fldChar w:fldCharType="begin">
          <w:ffData>
            <w:name w:val="fm"/>
            <w:enabled/>
            <w:calcOnExit w:val="0"/>
            <w:textInput>
              <w:default w:val="中国副食流通协会"/>
            </w:textInput>
          </w:ffData>
        </w:fldChar>
      </w:r>
      <w:bookmarkStart w:id="13" w:name="fm"/>
      <w:r>
        <w:rPr>
          <w:rFonts w:hAnsi="黑体"/>
          <w:w w:val="100"/>
          <w:sz w:val="28"/>
        </w:rPr>
        <w:instrText xml:space="preserve"> FORMTEXT </w:instrText>
      </w:r>
      <w:r>
        <w:rPr>
          <w:rFonts w:hAnsi="黑体"/>
          <w:w w:val="100"/>
          <w:sz w:val="28"/>
        </w:rPr>
        <w:fldChar w:fldCharType="separate"/>
      </w:r>
      <w:r>
        <w:rPr>
          <w:rFonts w:hAnsi="黑体"/>
          <w:w w:val="100"/>
          <w:sz w:val="28"/>
        </w:rPr>
        <w:t>中国副食流通协会</w:t>
      </w:r>
      <w:r>
        <w:rPr>
          <w:rFonts w:hAnsi="黑体"/>
          <w:w w:val="100"/>
          <w:sz w:val="28"/>
        </w:rPr>
        <w:fldChar w:fldCharType="end"/>
      </w:r>
      <w:bookmarkEnd w:id="13"/>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10575802">
      <w:pPr>
        <w:rPr>
          <w:spacing w:val="320"/>
        </w:rPr>
        <w:sectPr>
          <w:headerReference r:id="rId5" w:type="even"/>
          <w:footerReference r:id="rId6" w:type="even"/>
          <w:pgSz w:w="11906" w:h="16838"/>
          <w:pgMar w:top="2410" w:right="1134" w:bottom="1134" w:left="1134" w:header="1418" w:footer="1134" w:gutter="284"/>
          <w:pgNumType w:fmt="upperRoman" w:start="1"/>
          <w:cols w:space="425" w:num="1"/>
          <w:formProt w:val="0"/>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bookmarkStart w:id="14" w:name="BookMark1"/>
    </w:p>
    <w:p w14:paraId="10E510B2">
      <w:pPr>
        <w:pStyle w:val="95"/>
        <w:spacing w:after="360"/>
      </w:pPr>
      <w:r>
        <w:rPr>
          <w:rFonts w:hint="eastAsia"/>
          <w:spacing w:val="320"/>
        </w:rPr>
        <w:t>目</w:t>
      </w:r>
      <w:r>
        <w:rPr>
          <w:rFonts w:hint="eastAsia"/>
        </w:rPr>
        <w:t>次</w:t>
      </w:r>
    </w:p>
    <w:p w14:paraId="3EBE4545">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TOC \o "1-1" \h \t "标准文件_一级条标题,2,标准文件_附录一级条标题,2," </w:instrText>
      </w:r>
      <w:r>
        <w:fldChar w:fldCharType="separate"/>
      </w:r>
      <w:r>
        <w:fldChar w:fldCharType="begin"/>
      </w:r>
      <w:r>
        <w:instrText xml:space="preserve"> HYPERLINK \l "_Toc161849071" </w:instrText>
      </w:r>
      <w:r>
        <w:fldChar w:fldCharType="separate"/>
      </w:r>
      <w:r>
        <w:rPr>
          <w:rStyle w:val="35"/>
          <w:spacing w:val="320"/>
        </w:rPr>
        <w:t>前</w:t>
      </w:r>
      <w:r>
        <w:rPr>
          <w:rStyle w:val="35"/>
        </w:rPr>
        <w:t>言</w:t>
      </w:r>
      <w:r>
        <w:tab/>
      </w:r>
      <w:r>
        <w:fldChar w:fldCharType="begin"/>
      </w:r>
      <w:r>
        <w:instrText xml:space="preserve"> PAGEREF _Toc161849071 \h </w:instrText>
      </w:r>
      <w:r>
        <w:fldChar w:fldCharType="separate"/>
      </w:r>
      <w:r>
        <w:t>II</w:t>
      </w:r>
      <w:r>
        <w:fldChar w:fldCharType="end"/>
      </w:r>
      <w:r>
        <w:fldChar w:fldCharType="end"/>
      </w:r>
    </w:p>
    <w:p w14:paraId="24744248">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"_Toc161849072" </w:instrText>
      </w:r>
      <w:r>
        <w:fldChar w:fldCharType="separate"/>
      </w:r>
      <w:r>
        <w:rPr>
          <w:rStyle w:val="35"/>
        </w:rPr>
        <w:t>1 范围</w:t>
      </w:r>
      <w:r>
        <w:tab/>
      </w:r>
      <w:r>
        <w:fldChar w:fldCharType="begin"/>
      </w:r>
      <w:r>
        <w:instrText xml:space="preserve"> PAGEREF _Toc161849072 \h </w:instrText>
      </w:r>
      <w:r>
        <w:fldChar w:fldCharType="separate"/>
      </w:r>
      <w:r>
        <w:t>1</w:t>
      </w:r>
      <w:r>
        <w:fldChar w:fldCharType="end"/>
      </w:r>
      <w:r>
        <w:fldChar w:fldCharType="end"/>
      </w:r>
    </w:p>
    <w:p w14:paraId="1B1F924F">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"_Toc161849073" </w:instrText>
      </w:r>
      <w:r>
        <w:fldChar w:fldCharType="separate"/>
      </w:r>
      <w:r>
        <w:rPr>
          <w:rStyle w:val="35"/>
        </w:rPr>
        <w:t>2 规范性引用文件</w:t>
      </w:r>
      <w:r>
        <w:tab/>
      </w:r>
      <w:r>
        <w:fldChar w:fldCharType="begin"/>
      </w:r>
      <w:r>
        <w:instrText xml:space="preserve"> PAGEREF _Toc161849073 \h </w:instrText>
      </w:r>
      <w:r>
        <w:fldChar w:fldCharType="separate"/>
      </w:r>
      <w:r>
        <w:t>1</w:t>
      </w:r>
      <w:r>
        <w:fldChar w:fldCharType="end"/>
      </w:r>
      <w:r>
        <w:fldChar w:fldCharType="end"/>
      </w:r>
    </w:p>
    <w:p w14:paraId="253CA57C">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"_Toc161849074" </w:instrText>
      </w:r>
      <w:r>
        <w:fldChar w:fldCharType="separate"/>
      </w:r>
      <w:r>
        <w:rPr>
          <w:rStyle w:val="35"/>
        </w:rPr>
        <w:t>3 术语和定义</w:t>
      </w:r>
      <w:r>
        <w:tab/>
      </w:r>
      <w:r>
        <w:t>1</w:t>
      </w:r>
      <w:r>
        <w:fldChar w:fldCharType="end"/>
      </w:r>
    </w:p>
    <w:p w14:paraId="22A55626">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"_Toc161849080" </w:instrText>
      </w:r>
      <w:r>
        <w:fldChar w:fldCharType="separate"/>
      </w:r>
      <w:r>
        <w:rPr>
          <w:rStyle w:val="35"/>
        </w:rPr>
        <w:t>4 要求</w:t>
      </w:r>
      <w:r>
        <w:tab/>
      </w:r>
      <w:r>
        <w:t>2</w:t>
      </w:r>
      <w:r>
        <w:fldChar w:fldCharType="end"/>
      </w:r>
    </w:p>
    <w:p w14:paraId="3BE6A9F3">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"_Toc161849091" </w:instrText>
      </w:r>
      <w:r>
        <w:fldChar w:fldCharType="separate"/>
      </w:r>
      <w:r>
        <w:rPr>
          <w:rStyle w:val="35"/>
        </w:rPr>
        <w:t>5 检验</w:t>
      </w:r>
      <w:r>
        <w:rPr>
          <w:rStyle w:val="35"/>
          <w:rFonts w:hint="eastAsia"/>
        </w:rPr>
        <w:t>方法</w:t>
      </w:r>
      <w:r>
        <w:tab/>
      </w:r>
      <w:r>
        <w:t>2</w:t>
      </w:r>
      <w:r>
        <w:fldChar w:fldCharType="end"/>
      </w:r>
    </w:p>
    <w:p w14:paraId="1B12A752">
      <w:pPr>
        <w:pStyle w:val="20"/>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"_Toc161849097" </w:instrText>
      </w:r>
      <w:r>
        <w:fldChar w:fldCharType="separate"/>
      </w:r>
      <w:r>
        <w:rPr>
          <w:rStyle w:val="35"/>
        </w:rPr>
        <w:t>6 标签</w:t>
      </w:r>
      <w:r>
        <w:rPr>
          <w:rStyle w:val="35"/>
          <w:rFonts w:hint="eastAsia"/>
        </w:rPr>
        <w:t>、标识</w:t>
      </w:r>
      <w:r>
        <w:tab/>
      </w:r>
      <w:r>
        <w:t>2</w:t>
      </w:r>
      <w:r>
        <w:fldChar w:fldCharType="end"/>
      </w:r>
    </w:p>
    <w:p w14:paraId="35A9B8AD">
      <w:pPr>
        <w:pStyle w:val="20"/>
        <w:tabs>
          <w:tab w:val="right" w:leader="dot" w:pos="9344"/>
        </w:tabs>
        <w:rPr>
          <w:rFonts w:hAnsi="宋体"/>
        </w:rPr>
      </w:pPr>
      <w:r>
        <w:fldChar w:fldCharType="end"/>
      </w:r>
    </w:p>
    <w:p w14:paraId="4B1E8E0D">
      <w:pPr>
        <w:pStyle w:val="20"/>
        <w:tabs>
          <w:tab w:val="right" w:leader="dot" w:pos="9344"/>
        </w:tabs>
        <w:rPr>
          <w:rFonts w:hAnsi="宋体"/>
        </w:rPr>
      </w:pPr>
    </w:p>
    <w:p w14:paraId="6E3C7451"/>
    <w:p w14:paraId="563CD9AB">
      <w:pPr>
        <w:pStyle w:val="95"/>
        <w:spacing w:after="360"/>
        <w:sectPr>
          <w:headerReference r:id="rId7" w:type="default"/>
          <w:footerReference r:id="rId8" w:type="default"/>
          <w:pgSz w:w="11906" w:h="16838"/>
          <w:pgMar w:top="2410" w:right="1134" w:bottom="1134" w:left="1134" w:header="1418" w:footer="1134" w:gutter="284"/>
          <w:pgNumType w:fmt="upperRoman" w:start="1"/>
          <w:cols w:space="425" w:num="1"/>
          <w:formProt w:val="0"/>
          <w:docGrid w:linePitch="312" w:charSpace="0"/>
        </w:sectPr>
      </w:pPr>
      <w:r>
        <w:fldChar w:fldCharType="end"/>
      </w:r>
    </w:p>
    <w:bookmarkEnd w:id="14"/>
    <w:p w14:paraId="68A24819">
      <w:pPr>
        <w:pStyle w:val="93"/>
        <w:spacing w:after="360"/>
      </w:pPr>
      <w:bookmarkStart w:id="15" w:name="_Toc119687098"/>
      <w:bookmarkStart w:id="16" w:name="BookMark2"/>
      <w:r>
        <w:rPr>
          <w:spacing w:val="320"/>
        </w:rPr>
        <w:t>前</w:t>
      </w:r>
      <w:r>
        <w:t>言</w:t>
      </w:r>
      <w:bookmarkEnd w:id="15"/>
    </w:p>
    <w:p w14:paraId="34B4C857">
      <w:pPr>
        <w:pStyle w:val="60"/>
        <w:ind w:firstLine="420"/>
      </w:pPr>
      <w:r>
        <w:rPr>
          <w:rFonts w:hint="eastAsia"/>
        </w:rPr>
        <w:t>本文件按照GB/T 1.1—2020《标准化工作导则  第1部分：标准化文件的结构和起草规则》的规定起草。</w:t>
      </w:r>
    </w:p>
    <w:p w14:paraId="1676829B">
      <w:pPr>
        <w:pStyle w:val="60"/>
        <w:ind w:firstLine="420"/>
      </w:pPr>
    </w:p>
    <w:p w14:paraId="5B7D3558">
      <w:pPr>
        <w:pStyle w:val="60"/>
        <w:ind w:firstLine="397"/>
      </w:pPr>
      <w:r>
        <w:rPr>
          <w:w w:val="95"/>
        </w:rPr>
        <w:t>请注意本文件的某些内容可能涉及专利。本文件的发布机构不承担识别专利的责任。</w:t>
      </w:r>
    </w:p>
    <w:p w14:paraId="6D746448">
      <w:pPr>
        <w:pStyle w:val="60"/>
        <w:ind w:firstLine="420"/>
      </w:pPr>
      <w:r>
        <w:t>本文件由中国副食流通协会标准化技术委员会提出并归口。</w:t>
      </w:r>
    </w:p>
    <w:p w14:paraId="25380CE7">
      <w:pPr>
        <w:pStyle w:val="60"/>
        <w:ind w:firstLine="420"/>
      </w:pPr>
      <w:r>
        <w:rPr>
          <w:rFonts w:hint="eastAsia"/>
        </w:rPr>
        <w:t>本文件起草单位：</w:t>
      </w:r>
      <w:r>
        <w:t xml:space="preserve"> </w:t>
      </w:r>
    </w:p>
    <w:p w14:paraId="7253BF60">
      <w:pPr>
        <w:pStyle w:val="60"/>
        <w:ind w:firstLine="420"/>
      </w:pPr>
      <w:r>
        <w:rPr>
          <w:rFonts w:hint="eastAsia"/>
        </w:rPr>
        <w:t>本文件主要起草人：</w:t>
      </w:r>
      <w:r>
        <w:t xml:space="preserve"> </w:t>
      </w:r>
    </w:p>
    <w:p w14:paraId="11E1AE54">
      <w:pPr>
        <w:pStyle w:val="60"/>
        <w:ind w:firstLine="420"/>
      </w:pPr>
    </w:p>
    <w:p w14:paraId="19E98816">
      <w:pPr>
        <w:pStyle w:val="60"/>
        <w:ind w:firstLine="422"/>
        <w:rPr>
          <w:b/>
        </w:rPr>
      </w:pPr>
      <w:r>
        <w:rPr>
          <w:b/>
        </w:rPr>
        <w:t>声明：本文件的知识产权归属于中国副食流通协会，未经中国副食流通协会同意，不得印刷、销售。任何组织、个人使用本标准开展认证、检测等活动应经中国副食流通协会批准授权。</w:t>
      </w:r>
    </w:p>
    <w:p w14:paraId="2F1676FB">
      <w:pPr>
        <w:pStyle w:val="60"/>
        <w:ind w:firstLine="422"/>
        <w:rPr>
          <w:b/>
        </w:rPr>
      </w:pPr>
      <w:r>
        <w:rPr>
          <w:rFonts w:hint="eastAsia"/>
          <w:b/>
        </w:rPr>
        <w:t>标准使用备案网站：www.chinafoods.org.cn，备案电话：010-57273653。</w:t>
      </w:r>
    </w:p>
    <w:p w14:paraId="0BDF3D80">
      <w:pPr>
        <w:widowControl/>
        <w:adjustRightInd/>
        <w:spacing w:line="240" w:lineRule="auto"/>
        <w:jc w:val="left"/>
        <w:rPr>
          <w:rFonts w:ascii="宋体" w:hAnsi="Times New Roman"/>
          <w:kern w:val="0"/>
          <w:szCs w:val="20"/>
        </w:rPr>
      </w:pPr>
    </w:p>
    <w:p w14:paraId="0E470177">
      <w:pPr>
        <w:pStyle w:val="60"/>
        <w:ind w:firstLine="420"/>
      </w:pPr>
    </w:p>
    <w:p w14:paraId="52360809">
      <w:pPr>
        <w:pStyle w:val="60"/>
        <w:ind w:firstLine="420"/>
        <w:sectPr>
          <w:footerReference r:id="rId9" w:type="default"/>
          <w:pgSz w:w="11906" w:h="16838"/>
          <w:pgMar w:top="2410" w:right="1134" w:bottom="1134" w:left="1134" w:header="1418" w:footer="1134" w:gutter="284"/>
          <w:pgNumType w:fmt="upperRoman"/>
          <w:cols w:space="425" w:num="1"/>
          <w:formProt w:val="0"/>
          <w:docGrid w:linePitch="312" w:charSpace="0"/>
        </w:sectPr>
      </w:pPr>
    </w:p>
    <w:p w14:paraId="5C4E350C">
      <w:pPr>
        <w:pStyle w:val="60"/>
        <w:ind w:firstLine="420"/>
      </w:pPr>
    </w:p>
    <w:bookmarkEnd w:id="16"/>
    <w:p w14:paraId="3F55F8BB">
      <w:pPr>
        <w:spacing w:line="20" w:lineRule="exact"/>
        <w:jc w:val="center"/>
        <w:rPr>
          <w:rFonts w:ascii="黑体" w:hAnsi="黑体" w:eastAsia="黑体"/>
          <w:sz w:val="32"/>
          <w:szCs w:val="32"/>
        </w:rPr>
      </w:pPr>
      <w:bookmarkStart w:id="17" w:name="BookMark4"/>
    </w:p>
    <w:p w14:paraId="603402EF">
      <w:pPr>
        <w:spacing w:line="20" w:lineRule="exact"/>
        <w:jc w:val="center"/>
        <w:rPr>
          <w:rFonts w:ascii="黑体" w:hAnsi="黑体" w:eastAsia="黑体"/>
          <w:sz w:val="32"/>
          <w:szCs w:val="32"/>
        </w:rPr>
      </w:pPr>
    </w:p>
    <w:sdt>
      <w:sdtPr>
        <w:tag w:val="NEW_STAND_NAME"/>
        <w:id w:val="595910757"/>
        <w:lock w:val="sdtLocked"/>
        <w:placeholder>
          <w:docPart w:val="82E811E3934B467E967DDC2410369D5E"/>
        </w:placeholder>
      </w:sdtPr>
      <w:sdtContent>
        <w:sdt>
          <w:sdtPr>
            <w:rPr>
              <w:rFonts w:ascii="Times New Roman" w:hAnsi="Times New Roman"/>
            </w:rPr>
            <w:tag w:val="NEW_STAND_NAME"/>
            <w:id w:val="-589929542"/>
            <w:placeholder>
              <w:docPart w:val="56CBD014AEEB4E5CA404AF3C61885346"/>
            </w:placeholder>
          </w:sdtPr>
          <w:sdtEndPr>
            <w:rPr>
              <w:rFonts w:ascii="Times New Roman" w:hAnsi="Times New Roman"/>
            </w:rPr>
          </w:sdtEndPr>
          <w:sdtContent>
            <w:p w14:paraId="46618555">
              <w:pPr>
                <w:pStyle w:val="181"/>
                <w:spacing w:after="528" w:afterLines="220" w:line="300" w:lineRule="auto"/>
                <w:rPr>
                  <w:rFonts w:ascii="Times New Roman" w:hAnsi="Times New Roman" w:eastAsia="宋体"/>
                  <w:sz w:val="21"/>
                  <w:szCs w:val="21"/>
                </w:rPr>
              </w:pPr>
              <w:bookmarkStart w:id="18" w:name="_Toc1538"/>
              <w:bookmarkStart w:id="19" w:name="_Toc27784"/>
              <w:bookmarkStart w:id="20" w:name="_Toc17042"/>
              <w:bookmarkStart w:id="21" w:name="NEW_STAND_NAME"/>
              <w:bookmarkEnd w:id="18"/>
              <w:bookmarkEnd w:id="19"/>
              <w:bookmarkEnd w:id="20"/>
              <w:r>
                <w:rPr>
                  <w:rFonts w:hint="eastAsia" w:ascii="Times New Roman"/>
                </w:rPr>
                <w:t>零</w:t>
              </w:r>
              <w:r>
                <w:rPr>
                  <w:rFonts w:ascii="Times New Roman"/>
                </w:rPr>
                <w:t>嘌呤</w:t>
              </w:r>
              <w:r>
                <w:rPr>
                  <w:rFonts w:hint="eastAsia" w:ascii="Times New Roman"/>
                </w:rPr>
                <w:t>低醇</w:t>
              </w:r>
              <w:r>
                <w:rPr>
                  <w:rFonts w:ascii="Times New Roman"/>
                </w:rPr>
                <w:t>配制酒</w:t>
              </w:r>
            </w:p>
          </w:sdtContent>
        </w:sdt>
      </w:sdtContent>
    </w:sdt>
    <w:bookmarkEnd w:id="21"/>
    <w:p w14:paraId="2644E70C">
      <w:pPr>
        <w:pStyle w:val="108"/>
        <w:spacing w:before="240" w:after="240"/>
        <w:ind w:left="0"/>
        <w:rPr>
          <w:szCs w:val="21"/>
        </w:rPr>
      </w:pPr>
      <w:bookmarkStart w:id="22" w:name="_Toc26986530"/>
      <w:bookmarkStart w:id="23" w:name="_Toc17233325"/>
      <w:bookmarkStart w:id="24" w:name="_Toc24884218"/>
      <w:bookmarkStart w:id="25" w:name="_Toc26986771"/>
      <w:bookmarkStart w:id="26" w:name="_Toc26718930"/>
      <w:bookmarkStart w:id="27" w:name="_Toc119687099"/>
      <w:bookmarkStart w:id="28" w:name="_Toc24884211"/>
      <w:bookmarkStart w:id="29" w:name="_Toc17233333"/>
      <w:bookmarkStart w:id="30" w:name="_Toc26648465"/>
      <w:r>
        <w:rPr>
          <w:rFonts w:hint="eastAsia"/>
          <w:szCs w:val="21"/>
        </w:rPr>
        <w:t>范围</w:t>
      </w:r>
      <w:bookmarkEnd w:id="22"/>
      <w:bookmarkEnd w:id="23"/>
      <w:bookmarkEnd w:id="24"/>
      <w:bookmarkEnd w:id="25"/>
      <w:bookmarkEnd w:id="26"/>
      <w:bookmarkEnd w:id="27"/>
      <w:bookmarkEnd w:id="28"/>
      <w:bookmarkEnd w:id="29"/>
      <w:bookmarkEnd w:id="30"/>
    </w:p>
    <w:p w14:paraId="3C6070AE">
      <w:pPr>
        <w:pStyle w:val="60"/>
        <w:spacing w:line="300" w:lineRule="auto"/>
        <w:ind w:firstLine="420"/>
      </w:pPr>
      <w:bookmarkStart w:id="31" w:name="_Toc26648466"/>
      <w:bookmarkStart w:id="32" w:name="_Toc24884219"/>
      <w:bookmarkStart w:id="33" w:name="_Toc17233334"/>
      <w:bookmarkStart w:id="34" w:name="_Toc24884212"/>
      <w:bookmarkStart w:id="35" w:name="_Toc17233326"/>
      <w:r>
        <w:rPr>
          <w:rFonts w:hint="eastAsia" w:hAnsi="宋体" w:cs="宋体"/>
          <w:szCs w:val="21"/>
        </w:rPr>
        <w:t>本文件规定了零嘌呤</w:t>
      </w:r>
      <w:r>
        <w:rPr>
          <w:rFonts w:hAnsi="宋体" w:cs="宋体"/>
          <w:szCs w:val="21"/>
        </w:rPr>
        <w:t>低醇配制酒的</w:t>
      </w:r>
      <w:r>
        <w:rPr>
          <w:rFonts w:hint="eastAsia" w:hAnsi="宋体" w:cs="宋体"/>
          <w:szCs w:val="21"/>
        </w:rPr>
        <w:t>嘌呤</w:t>
      </w:r>
      <w:r>
        <w:rPr>
          <w:rFonts w:hAnsi="宋体" w:cs="宋体"/>
          <w:szCs w:val="21"/>
        </w:rPr>
        <w:t>含量等</w:t>
      </w:r>
      <w:r>
        <w:rPr>
          <w:rFonts w:hint="eastAsia" w:hAnsi="宋体" w:cs="宋体"/>
          <w:szCs w:val="21"/>
        </w:rPr>
        <w:t>技术要求</w:t>
      </w:r>
      <w:r>
        <w:rPr>
          <w:rFonts w:hAnsi="宋体" w:cs="宋体"/>
          <w:szCs w:val="21"/>
        </w:rPr>
        <w:t>，</w:t>
      </w:r>
      <w:r>
        <w:rPr>
          <w:rFonts w:hint="eastAsia" w:hAnsi="宋体" w:cs="宋体"/>
          <w:szCs w:val="21"/>
        </w:rPr>
        <w:t>描述了相应</w:t>
      </w:r>
      <w:r>
        <w:rPr>
          <w:rFonts w:hAnsi="宋体" w:cs="宋体"/>
          <w:szCs w:val="21"/>
        </w:rPr>
        <w:t>的</w:t>
      </w:r>
      <w:r>
        <w:rPr>
          <w:rFonts w:hint="eastAsia" w:hAnsi="宋体" w:cs="宋体"/>
          <w:szCs w:val="21"/>
        </w:rPr>
        <w:t>检测方法，</w:t>
      </w:r>
      <w:r>
        <w:rPr>
          <w:rFonts w:hAnsi="宋体" w:cs="宋体"/>
          <w:szCs w:val="21"/>
        </w:rPr>
        <w:t>规定了</w:t>
      </w:r>
      <w:r>
        <w:rPr>
          <w:rFonts w:hint="eastAsia" w:hAnsi="宋体" w:cs="宋体"/>
          <w:szCs w:val="21"/>
        </w:rPr>
        <w:t>标签、</w:t>
      </w:r>
      <w:r>
        <w:rPr>
          <w:rFonts w:hAnsi="宋体" w:cs="宋体"/>
          <w:szCs w:val="21"/>
        </w:rPr>
        <w:t>标识</w:t>
      </w:r>
      <w:r>
        <w:rPr>
          <w:rFonts w:hint="eastAsia" w:hAnsi="宋体" w:cs="宋体"/>
          <w:szCs w:val="21"/>
        </w:rPr>
        <w:t>的要求。</w:t>
      </w:r>
    </w:p>
    <w:p w14:paraId="5ACF9B53">
      <w:pPr>
        <w:pStyle w:val="60"/>
        <w:spacing w:line="300" w:lineRule="auto"/>
        <w:ind w:firstLine="420"/>
      </w:pPr>
      <w:r>
        <w:rPr>
          <w:rFonts w:hint="eastAsia"/>
        </w:rPr>
        <w:t>本文件适用于零嘌呤</w:t>
      </w:r>
      <w:r>
        <w:t>低醇配制酒</w:t>
      </w:r>
      <w:r>
        <w:rPr>
          <w:rFonts w:hint="eastAsia"/>
        </w:rPr>
        <w:t>产品。</w:t>
      </w:r>
    </w:p>
    <w:p w14:paraId="6986B05E">
      <w:pPr>
        <w:pStyle w:val="108"/>
        <w:spacing w:before="240" w:after="240"/>
        <w:ind w:left="0"/>
        <w:rPr>
          <w:szCs w:val="21"/>
        </w:rPr>
      </w:pPr>
      <w:bookmarkStart w:id="36" w:name="_Toc26718931"/>
      <w:bookmarkStart w:id="37" w:name="_Toc26986531"/>
      <w:bookmarkStart w:id="38" w:name="_Toc26986772"/>
      <w:bookmarkStart w:id="39" w:name="_Toc119687100"/>
      <w:r>
        <w:rPr>
          <w:rFonts w:hint="eastAsia"/>
          <w:szCs w:val="21"/>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DE28361E1F384F289BBBD0795CF8E86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F28F198">
          <w:pPr>
            <w:pStyle w:val="60"/>
            <w:spacing w:line="30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0C94032">
      <w:pPr>
        <w:pStyle w:val="60"/>
        <w:ind w:firstLine="0" w:firstLineChars="0"/>
      </w:pPr>
    </w:p>
    <w:p w14:paraId="13B067E7">
      <w:pPr>
        <w:pStyle w:val="60"/>
        <w:spacing w:line="300" w:lineRule="auto"/>
        <w:ind w:firstLine="420"/>
        <w:rPr>
          <w:color w:val="000000"/>
          <w:szCs w:val="21"/>
        </w:rPr>
      </w:pPr>
      <w:bookmarkStart w:id="40" w:name="OLE_LINK5"/>
      <w:bookmarkStart w:id="41" w:name="OLE_LINK8"/>
      <w:r>
        <w:rPr>
          <w:rFonts w:ascii="Times New Roman"/>
        </w:rPr>
        <w:t>GB 2757</w:t>
      </w:r>
      <w:bookmarkEnd w:id="40"/>
      <w:bookmarkEnd w:id="41"/>
      <w:r>
        <w:rPr>
          <w:rFonts w:hint="eastAsia"/>
        </w:rPr>
        <w:t xml:space="preserve"> </w:t>
      </w:r>
      <w:r>
        <w:t xml:space="preserve">    </w:t>
      </w:r>
      <w:r>
        <w:rPr>
          <w:rFonts w:hint="eastAsia"/>
        </w:rPr>
        <w:t xml:space="preserve">食品安全国家标准 </w:t>
      </w:r>
      <w:r>
        <w:rPr>
          <w:rFonts w:hint="eastAsia"/>
          <w:color w:val="000000"/>
          <w:szCs w:val="21"/>
        </w:rPr>
        <w:t>蒸馏酒及其配制酒</w:t>
      </w:r>
    </w:p>
    <w:p w14:paraId="718EC30F">
      <w:pPr>
        <w:pStyle w:val="60"/>
        <w:spacing w:line="300" w:lineRule="auto"/>
        <w:ind w:firstLine="420"/>
      </w:pPr>
      <w:r>
        <w:rPr>
          <w:rFonts w:ascii="Times New Roman"/>
        </w:rPr>
        <w:t>GB 2758</w:t>
      </w:r>
      <w:r>
        <w:rPr>
          <w:rFonts w:hint="eastAsia"/>
        </w:rPr>
        <w:t xml:space="preserve"> </w:t>
      </w:r>
      <w:r>
        <w:t xml:space="preserve">    </w:t>
      </w:r>
      <w:r>
        <w:rPr>
          <w:rFonts w:hint="eastAsia"/>
        </w:rPr>
        <w:t>食品安全国家标准 发酵</w:t>
      </w:r>
      <w:r>
        <w:t>酒及</w:t>
      </w:r>
      <w:r>
        <w:rPr>
          <w:rFonts w:hint="eastAsia"/>
        </w:rPr>
        <w:t>其</w:t>
      </w:r>
      <w:r>
        <w:rPr>
          <w:rFonts w:hint="eastAsia"/>
          <w:color w:val="000000"/>
          <w:szCs w:val="21"/>
        </w:rPr>
        <w:t>配制酒</w:t>
      </w:r>
    </w:p>
    <w:p w14:paraId="0CDE14DB">
      <w:pPr>
        <w:pStyle w:val="60"/>
        <w:spacing w:line="300" w:lineRule="auto"/>
        <w:ind w:firstLine="420"/>
      </w:pPr>
      <w:r>
        <w:rPr>
          <w:rFonts w:hint="eastAsia" w:ascii="Times New Roman"/>
        </w:rPr>
        <w:t>GB 7718</w:t>
      </w:r>
      <w:bookmarkStart w:id="42" w:name="OLE_LINK2"/>
      <w:bookmarkStart w:id="43" w:name="OLE_LINK1"/>
      <w:r>
        <w:rPr>
          <w:rFonts w:hint="eastAsia"/>
        </w:rPr>
        <w:t xml:space="preserve"> </w:t>
      </w:r>
      <w:r>
        <w:t xml:space="preserve">    </w:t>
      </w:r>
      <w:r>
        <w:rPr>
          <w:rFonts w:hint="eastAsia"/>
        </w:rPr>
        <w:t>食品安全国家标准</w:t>
      </w:r>
      <w:bookmarkEnd w:id="42"/>
      <w:bookmarkEnd w:id="43"/>
      <w:r>
        <w:rPr>
          <w:rFonts w:hint="eastAsia"/>
        </w:rPr>
        <w:t xml:space="preserve"> 预包装食品标签通则</w:t>
      </w:r>
    </w:p>
    <w:p w14:paraId="3BDA4533">
      <w:pPr>
        <w:pStyle w:val="60"/>
        <w:spacing w:line="300" w:lineRule="auto"/>
        <w:ind w:firstLine="420"/>
      </w:pPr>
      <w:r>
        <w:rPr>
          <w:rFonts w:hint="eastAsia" w:ascii="Times New Roman"/>
        </w:rPr>
        <w:t>GB</w:t>
      </w:r>
      <w:r>
        <w:rPr>
          <w:rFonts w:ascii="Times New Roman"/>
        </w:rPr>
        <w:t>/T 17204</w:t>
      </w:r>
      <w:r>
        <w:rPr>
          <w:rFonts w:hint="eastAsia"/>
        </w:rPr>
        <w:t xml:space="preserve"> </w:t>
      </w:r>
      <w:r>
        <w:t xml:space="preserve">   </w:t>
      </w:r>
      <w:r>
        <w:rPr>
          <w:rFonts w:hint="eastAsia"/>
        </w:rPr>
        <w:t>饮料酒</w:t>
      </w:r>
      <w:r>
        <w:t>术语和分类</w:t>
      </w:r>
    </w:p>
    <w:p w14:paraId="3ED2D985">
      <w:pPr>
        <w:pStyle w:val="60"/>
        <w:spacing w:line="300" w:lineRule="auto"/>
        <w:ind w:firstLine="420"/>
      </w:pPr>
      <w:r>
        <w:rPr>
          <w:rFonts w:hint="eastAsia" w:ascii="Times New Roman"/>
        </w:rPr>
        <w:t>GB 28050</w:t>
      </w:r>
      <w:r>
        <w:rPr>
          <w:rFonts w:hint="eastAsia"/>
        </w:rPr>
        <w:t xml:space="preserve"> </w:t>
      </w:r>
      <w:r>
        <w:t xml:space="preserve">   </w:t>
      </w:r>
      <w:r>
        <w:rPr>
          <w:rFonts w:hint="eastAsia"/>
        </w:rPr>
        <w:t>食品安全国家标准 预包装食品营养标签通则</w:t>
      </w:r>
    </w:p>
    <w:p w14:paraId="39EF937E">
      <w:pPr>
        <w:pStyle w:val="60"/>
        <w:spacing w:line="300" w:lineRule="auto"/>
        <w:ind w:firstLine="420"/>
        <w:rPr>
          <w:rFonts w:ascii="Times New Roman"/>
          <w:kern w:val="2"/>
          <w:szCs w:val="22"/>
        </w:rPr>
      </w:pPr>
      <w:r>
        <w:rPr>
          <w:rFonts w:hint="eastAsia" w:ascii="Times New Roman"/>
        </w:rPr>
        <w:t>QB/T</w:t>
      </w:r>
      <w:r>
        <w:rPr>
          <w:rFonts w:ascii="Times New Roman"/>
        </w:rPr>
        <w:t xml:space="preserve"> </w:t>
      </w:r>
      <w:r>
        <w:rPr>
          <w:rFonts w:hint="eastAsia" w:ascii="Times New Roman"/>
        </w:rPr>
        <w:t>5888</w:t>
      </w:r>
      <w:r>
        <w:rPr>
          <w:rFonts w:ascii="Times New Roman"/>
        </w:rPr>
        <w:t xml:space="preserve">   </w:t>
      </w:r>
      <w:r>
        <w:rPr>
          <w:rFonts w:hint="eastAsia" w:ascii="Times New Roman"/>
        </w:rPr>
        <w:t>低</w:t>
      </w:r>
      <w:r>
        <w:rPr>
          <w:rFonts w:ascii="Times New Roman"/>
        </w:rPr>
        <w:t>嘌呤食品</w:t>
      </w:r>
      <w:bookmarkStart w:id="48" w:name="_GoBack"/>
      <w:bookmarkEnd w:id="48"/>
    </w:p>
    <w:p w14:paraId="36FA09E3">
      <w:pPr>
        <w:pStyle w:val="108"/>
        <w:spacing w:before="240" w:after="240"/>
        <w:ind w:left="0"/>
      </w:pPr>
      <w:bookmarkStart w:id="44" w:name="_Toc119687101"/>
      <w:r>
        <w:rPr>
          <w:rFonts w:hint="eastAsia"/>
          <w:szCs w:val="21"/>
        </w:rPr>
        <w:t>术语和定义</w:t>
      </w:r>
      <w:bookmarkEnd w:id="44"/>
    </w:p>
    <w:p w14:paraId="315A1D63">
      <w:pPr>
        <w:pStyle w:val="60"/>
        <w:ind w:firstLine="420"/>
      </w:pPr>
      <w:bookmarkStart w:id="45" w:name="_Toc26986532"/>
      <w:bookmarkEnd w:id="45"/>
      <w:r>
        <w:rPr>
          <w:rFonts w:hint="eastAsia"/>
        </w:rPr>
        <w:t>GB/T</w:t>
      </w:r>
      <w:sdt>
        <w:sdtPr>
          <w:rPr>
            <w:rFonts w:hint="eastAsia"/>
          </w:rPr>
          <w:id w:val="-1909835108"/>
          <w:placeholder>
            <w:docPart w:val="922EEC524CA64B26A48ECF7DCD89412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r>
            <w:t xml:space="preserve"> 17204</w:t>
          </w:r>
          <w:r>
            <w:rPr>
              <w:rFonts w:hint="eastAsia"/>
            </w:rPr>
            <w:t>、</w:t>
          </w:r>
          <w:r>
            <w:t>GB 2757</w:t>
          </w:r>
          <w:r>
            <w:rPr>
              <w:rFonts w:hint="eastAsia"/>
            </w:rPr>
            <w:t>、</w:t>
          </w:r>
          <w:r>
            <w:t>GB 2758</w:t>
          </w:r>
          <w:r>
            <w:rPr>
              <w:rFonts w:hint="eastAsia"/>
            </w:rPr>
            <w:t>界定的以及下列术语和定义适用于本文件。</w:t>
          </w:r>
        </w:sdtContent>
      </w:sdt>
    </w:p>
    <w:p w14:paraId="69262339">
      <w:pPr>
        <w:pStyle w:val="227"/>
        <w:spacing w:line="300" w:lineRule="auto"/>
        <w:ind w:left="422" w:hanging="422" w:hangingChars="200"/>
        <w:rPr>
          <w:rFonts w:ascii="黑体" w:hAnsi="黑体" w:eastAsia="黑体"/>
          <w:b/>
        </w:rPr>
      </w:pPr>
    </w:p>
    <w:p w14:paraId="77222DC0">
      <w:pPr>
        <w:pStyle w:val="60"/>
        <w:spacing w:line="300" w:lineRule="auto"/>
        <w:ind w:firstLine="422"/>
        <w:rPr>
          <w:b/>
        </w:rPr>
      </w:pPr>
      <w:r>
        <w:rPr>
          <w:rFonts w:hint="eastAsia"/>
          <w:b/>
        </w:rPr>
        <w:t>配制</w:t>
      </w:r>
      <w:r>
        <w:rPr>
          <w:b/>
        </w:rPr>
        <w:t>酒</w:t>
      </w:r>
      <w:r>
        <w:rPr>
          <w:rFonts w:hint="eastAsia"/>
          <w:b/>
        </w:rPr>
        <w:t xml:space="preserve"> </w:t>
      </w:r>
      <w:bookmarkStart w:id="46" w:name="OLE_LINK3"/>
      <w:bookmarkStart w:id="47" w:name="OLE_LINK4"/>
      <w:r>
        <w:rPr>
          <w:b/>
        </w:rPr>
        <w:t>integrated alcoholic beverage</w:t>
      </w:r>
      <w:bookmarkEnd w:id="46"/>
      <w:bookmarkEnd w:id="47"/>
    </w:p>
    <w:p w14:paraId="58791A99">
      <w:pPr>
        <w:pStyle w:val="60"/>
        <w:spacing w:line="300" w:lineRule="auto"/>
        <w:ind w:firstLine="420"/>
      </w:pPr>
      <w:r>
        <w:rPr>
          <w:rFonts w:hint="eastAsia"/>
        </w:rPr>
        <w:t>本</w:t>
      </w:r>
      <w:r>
        <w:t>文件中</w:t>
      </w:r>
      <w:r>
        <w:rPr>
          <w:rFonts w:hint="eastAsia"/>
        </w:rPr>
        <w:t>配制</w:t>
      </w:r>
      <w:r>
        <w:t>酒的定义应符合</w:t>
      </w:r>
      <w:r>
        <w:rPr>
          <w:rFonts w:hint="eastAsia"/>
        </w:rPr>
        <w:t>GB</w:t>
      </w:r>
      <w:r>
        <w:t>/T</w:t>
      </w:r>
      <w:r>
        <w:rPr>
          <w:rFonts w:hint="eastAsia"/>
        </w:rPr>
        <w:t xml:space="preserve"> 17204中对</w:t>
      </w:r>
      <w:r>
        <w:t>该术语的定义。</w:t>
      </w:r>
    </w:p>
    <w:p w14:paraId="078A8B20">
      <w:pPr>
        <w:pStyle w:val="227"/>
        <w:spacing w:line="300" w:lineRule="auto"/>
        <w:ind w:left="420" w:hanging="420" w:hangingChars="200"/>
      </w:pPr>
    </w:p>
    <w:p w14:paraId="4F56DD02">
      <w:pPr>
        <w:pStyle w:val="60"/>
        <w:spacing w:line="300" w:lineRule="auto"/>
        <w:ind w:firstLine="422"/>
        <w:rPr>
          <w:b/>
        </w:rPr>
      </w:pPr>
      <w:r>
        <w:rPr>
          <w:rFonts w:hint="eastAsia"/>
          <w:b/>
        </w:rPr>
        <w:t>蒸馏酒的</w:t>
      </w:r>
      <w:r>
        <w:rPr>
          <w:b/>
        </w:rPr>
        <w:t>配制酒</w:t>
      </w:r>
      <w:r>
        <w:rPr>
          <w:rFonts w:hint="eastAsia"/>
          <w:b/>
        </w:rPr>
        <w:t xml:space="preserve"> </w:t>
      </w:r>
      <w:r>
        <w:rPr>
          <w:b/>
        </w:rPr>
        <w:t>integrated alcoholic beverage of distilled alcoholic drink</w:t>
      </w:r>
    </w:p>
    <w:p w14:paraId="3B66AC5A">
      <w:pPr>
        <w:pStyle w:val="60"/>
        <w:spacing w:line="300" w:lineRule="auto"/>
        <w:ind w:firstLine="420"/>
      </w:pPr>
      <w:r>
        <w:rPr>
          <w:rFonts w:hint="eastAsia"/>
        </w:rPr>
        <w:t>本文件</w:t>
      </w:r>
      <w:r>
        <w:t>中</w:t>
      </w:r>
      <w:r>
        <w:rPr>
          <w:rFonts w:hint="eastAsia"/>
        </w:rPr>
        <w:t>蒸馏酒</w:t>
      </w:r>
      <w:r>
        <w:t>的配制酒</w:t>
      </w:r>
      <w:r>
        <w:rPr>
          <w:rFonts w:hint="eastAsia"/>
        </w:rPr>
        <w:t>的定义</w:t>
      </w:r>
      <w:r>
        <w:t>应符合</w:t>
      </w:r>
      <w:r>
        <w:rPr>
          <w:rFonts w:hint="eastAsia"/>
        </w:rPr>
        <w:t>GB 2757中</w:t>
      </w:r>
      <w:r>
        <w:t>对该术语的定义</w:t>
      </w:r>
      <w:r>
        <w:rPr>
          <w:rFonts w:hint="eastAsia"/>
        </w:rPr>
        <w:t>。</w:t>
      </w:r>
    </w:p>
    <w:p w14:paraId="1DC28977">
      <w:pPr>
        <w:pStyle w:val="227"/>
        <w:spacing w:line="300" w:lineRule="auto"/>
        <w:ind w:left="420" w:hanging="420" w:hangingChars="200"/>
      </w:pPr>
    </w:p>
    <w:p w14:paraId="55BEA358">
      <w:pPr>
        <w:pStyle w:val="60"/>
        <w:spacing w:line="300" w:lineRule="auto"/>
        <w:ind w:firstLine="422"/>
      </w:pPr>
      <w:r>
        <w:rPr>
          <w:rFonts w:hint="eastAsia"/>
          <w:b/>
        </w:rPr>
        <w:t>发酵酒</w:t>
      </w:r>
      <w:r>
        <w:rPr>
          <w:b/>
        </w:rPr>
        <w:t>的配制酒</w:t>
      </w:r>
      <w:r>
        <w:rPr>
          <w:rFonts w:hint="eastAsia"/>
          <w:b/>
        </w:rPr>
        <w:t xml:space="preserve"> </w:t>
      </w:r>
      <w:r>
        <w:rPr>
          <w:b/>
        </w:rPr>
        <w:t>integrated alcoholic beverage of fermented alcoholic drink</w:t>
      </w:r>
    </w:p>
    <w:p w14:paraId="75421C1A">
      <w:pPr>
        <w:pStyle w:val="60"/>
        <w:spacing w:line="300" w:lineRule="auto"/>
        <w:ind w:firstLine="420"/>
      </w:pPr>
      <w:r>
        <w:rPr>
          <w:rFonts w:hint="eastAsia"/>
        </w:rPr>
        <w:t>本文件</w:t>
      </w:r>
      <w:r>
        <w:t>中</w:t>
      </w:r>
      <w:r>
        <w:rPr>
          <w:rFonts w:hint="eastAsia"/>
        </w:rPr>
        <w:t>发酵酒</w:t>
      </w:r>
      <w:r>
        <w:t>的配制酒</w:t>
      </w:r>
      <w:r>
        <w:rPr>
          <w:rFonts w:hint="eastAsia"/>
        </w:rPr>
        <w:t>的定义</w:t>
      </w:r>
      <w:r>
        <w:t>应符合</w:t>
      </w:r>
      <w:r>
        <w:rPr>
          <w:rFonts w:hint="eastAsia"/>
        </w:rPr>
        <w:t>GB 2758中</w:t>
      </w:r>
      <w:r>
        <w:t>对该术语的定义</w:t>
      </w:r>
      <w:r>
        <w:rPr>
          <w:rFonts w:hint="eastAsia"/>
        </w:rPr>
        <w:t>。</w:t>
      </w:r>
    </w:p>
    <w:p w14:paraId="043D0D4E">
      <w:pPr>
        <w:pStyle w:val="227"/>
        <w:spacing w:line="300" w:lineRule="auto"/>
        <w:ind w:left="422" w:hanging="422" w:hangingChars="200"/>
        <w:rPr>
          <w:rFonts w:ascii="黑体" w:hAnsi="黑体" w:eastAsia="黑体"/>
          <w:b/>
        </w:rPr>
      </w:pPr>
    </w:p>
    <w:p w14:paraId="3534268E">
      <w:pPr>
        <w:pStyle w:val="60"/>
        <w:spacing w:line="300" w:lineRule="auto"/>
        <w:ind w:firstLine="422"/>
        <w:rPr>
          <w:b/>
        </w:rPr>
      </w:pPr>
      <w:r>
        <w:rPr>
          <w:rFonts w:hint="eastAsia"/>
          <w:b/>
        </w:rPr>
        <w:t>低醇</w:t>
      </w:r>
      <w:r>
        <w:rPr>
          <w:b/>
        </w:rPr>
        <w:t>配制酒</w:t>
      </w:r>
      <w:r>
        <w:rPr>
          <w:rFonts w:hint="eastAsia"/>
          <w:b/>
        </w:rPr>
        <w:t xml:space="preserve"> </w:t>
      </w:r>
      <w:r>
        <w:rPr>
          <w:b/>
        </w:rPr>
        <w:t>low-alcohol integrated alcoholic beverage</w:t>
      </w:r>
    </w:p>
    <w:p w14:paraId="2CB7D86C">
      <w:pPr>
        <w:pStyle w:val="60"/>
        <w:spacing w:line="300" w:lineRule="auto"/>
        <w:ind w:firstLine="420"/>
      </w:pPr>
      <w:r>
        <w:rPr>
          <w:rFonts w:hint="eastAsia"/>
        </w:rPr>
        <w:t>酒精度为0.5</w:t>
      </w:r>
      <w:r>
        <w:t>%vol</w:t>
      </w:r>
      <w:r>
        <w:rPr>
          <w:rFonts w:hint="eastAsia"/>
        </w:rPr>
        <w:t>～15</w:t>
      </w:r>
      <w:r>
        <w:t>.0</w:t>
      </w:r>
      <w:r>
        <w:rPr>
          <w:rFonts w:hint="eastAsia"/>
        </w:rPr>
        <w:t>%</w:t>
      </w:r>
      <w:r>
        <w:t>vol</w:t>
      </w:r>
      <w:r>
        <w:rPr>
          <w:rFonts w:hint="eastAsia"/>
        </w:rPr>
        <w:t>的</w:t>
      </w:r>
      <w:r>
        <w:t>配制酒。</w:t>
      </w:r>
    </w:p>
    <w:p w14:paraId="0D115B68">
      <w:pPr>
        <w:pStyle w:val="227"/>
        <w:spacing w:line="300" w:lineRule="auto"/>
        <w:ind w:left="422" w:hanging="422" w:hangingChars="200"/>
        <w:rPr>
          <w:rFonts w:ascii="黑体" w:hAnsi="黑体" w:eastAsia="黑体"/>
          <w:b/>
        </w:rPr>
      </w:pPr>
    </w:p>
    <w:p w14:paraId="6DEC6CA3">
      <w:pPr>
        <w:pStyle w:val="60"/>
        <w:spacing w:line="300" w:lineRule="auto"/>
        <w:ind w:firstLine="422"/>
        <w:rPr>
          <w:b/>
        </w:rPr>
      </w:pPr>
      <w:r>
        <w:rPr>
          <w:rFonts w:hint="eastAsia"/>
          <w:b/>
        </w:rPr>
        <w:t>嘌呤</w:t>
      </w:r>
      <w:r>
        <w:rPr>
          <w:b/>
        </w:rPr>
        <w:t xml:space="preserve"> purine</w:t>
      </w:r>
    </w:p>
    <w:p w14:paraId="22108A79">
      <w:pPr>
        <w:pStyle w:val="60"/>
        <w:spacing w:line="300" w:lineRule="auto"/>
        <w:ind w:firstLine="420"/>
      </w:pPr>
      <w:r>
        <w:t>一种含氮的杂环有机化合物</w:t>
      </w:r>
      <w:r>
        <w:rPr>
          <w:rFonts w:hint="eastAsia"/>
        </w:rPr>
        <w:t>，</w:t>
      </w:r>
      <w:r>
        <w:t>广泛存在于生物体及食品中，主要包括腺嘌呤、鸟嘌呤、黄嘌呤和次黄嘌呤。</w:t>
      </w:r>
    </w:p>
    <w:p w14:paraId="6F9D151A">
      <w:pPr>
        <w:pStyle w:val="227"/>
        <w:spacing w:line="300" w:lineRule="auto"/>
        <w:ind w:left="422" w:hanging="422" w:hangingChars="200"/>
        <w:rPr>
          <w:rFonts w:ascii="黑体" w:hAnsi="黑体" w:eastAsia="黑体"/>
          <w:b/>
        </w:rPr>
      </w:pPr>
    </w:p>
    <w:p w14:paraId="783F7BC8">
      <w:pPr>
        <w:pStyle w:val="60"/>
        <w:spacing w:line="300" w:lineRule="auto"/>
        <w:ind w:firstLine="422"/>
        <w:rPr>
          <w:b/>
        </w:rPr>
      </w:pPr>
      <w:r>
        <w:rPr>
          <w:rFonts w:hint="eastAsia"/>
          <w:b/>
        </w:rPr>
        <w:t>嘌呤</w:t>
      </w:r>
      <w:r>
        <w:rPr>
          <w:b/>
        </w:rPr>
        <w:t>含量</w:t>
      </w:r>
      <w:r>
        <w:rPr>
          <w:rFonts w:hint="eastAsia"/>
          <w:b/>
        </w:rPr>
        <w:t xml:space="preserve"> </w:t>
      </w:r>
      <w:r>
        <w:rPr>
          <w:b/>
        </w:rPr>
        <w:t>purine contents</w:t>
      </w:r>
    </w:p>
    <w:p w14:paraId="367C92E1">
      <w:pPr>
        <w:pStyle w:val="60"/>
        <w:spacing w:line="300" w:lineRule="auto"/>
        <w:ind w:firstLine="420"/>
      </w:pPr>
      <w:r>
        <w:rPr>
          <w:rFonts w:hint="eastAsia"/>
        </w:rPr>
        <w:t>嘌呤</w:t>
      </w:r>
      <w:r>
        <w:t>含量</w:t>
      </w:r>
      <w:r>
        <w:rPr>
          <w:rFonts w:hint="eastAsia"/>
        </w:rPr>
        <w:t>指样品</w:t>
      </w:r>
      <w:r>
        <w:t>中腺嘌呤</w:t>
      </w:r>
      <w:r>
        <w:rPr>
          <w:rFonts w:hint="eastAsia"/>
        </w:rPr>
        <w:t>、</w:t>
      </w:r>
      <w:r>
        <w:t>鸟嘌呤、黄嘌呤</w:t>
      </w:r>
      <w:r>
        <w:rPr>
          <w:rFonts w:hint="eastAsia"/>
        </w:rPr>
        <w:t>、</w:t>
      </w:r>
      <w:r>
        <w:t>次黄嘌呤</w:t>
      </w:r>
      <w:r>
        <w:rPr>
          <w:rFonts w:hint="eastAsia"/>
        </w:rPr>
        <w:t>含量</w:t>
      </w:r>
      <w:r>
        <w:t>之和。</w:t>
      </w:r>
    </w:p>
    <w:p w14:paraId="641B98E1">
      <w:pPr>
        <w:pStyle w:val="227"/>
        <w:spacing w:line="300" w:lineRule="auto"/>
        <w:ind w:left="422" w:hanging="422" w:hangingChars="200"/>
        <w:rPr>
          <w:rFonts w:ascii="黑体" w:hAnsi="黑体" w:eastAsia="黑体"/>
          <w:b/>
        </w:rPr>
      </w:pPr>
    </w:p>
    <w:p w14:paraId="11C4D319">
      <w:pPr>
        <w:pStyle w:val="227"/>
        <w:numPr>
          <w:ilvl w:val="0"/>
          <w:numId w:val="0"/>
        </w:numPr>
        <w:spacing w:line="300" w:lineRule="auto"/>
        <w:ind w:left="422"/>
        <w:rPr>
          <w:rFonts w:ascii="黑体" w:hAnsi="黑体" w:eastAsia="黑体"/>
          <w:b/>
        </w:rPr>
      </w:pPr>
      <w:r>
        <w:rPr>
          <w:rFonts w:hint="eastAsia" w:hAnsi="黑体"/>
          <w:b/>
        </w:rPr>
        <w:t>零</w:t>
      </w:r>
      <w:r>
        <w:rPr>
          <w:rFonts w:hAnsi="黑体"/>
          <w:b/>
        </w:rPr>
        <w:t>嘌呤</w:t>
      </w:r>
      <w:r>
        <w:rPr>
          <w:rFonts w:hint="eastAsia" w:hAnsi="黑体"/>
          <w:b/>
        </w:rPr>
        <w:t>低醇</w:t>
      </w:r>
      <w:r>
        <w:rPr>
          <w:rFonts w:hAnsi="黑体"/>
          <w:b/>
        </w:rPr>
        <w:t>配制酒</w:t>
      </w:r>
      <w:r>
        <w:rPr>
          <w:rFonts w:hint="eastAsia" w:hAnsi="黑体"/>
          <w:b/>
        </w:rPr>
        <w:t xml:space="preserve"> </w:t>
      </w:r>
      <w:r>
        <w:rPr>
          <w:rFonts w:eastAsia="黑体"/>
          <w:b/>
          <w:szCs w:val="28"/>
        </w:rPr>
        <w:t xml:space="preserve">zero-purine </w:t>
      </w:r>
      <w:r>
        <w:rPr>
          <w:b/>
        </w:rPr>
        <w:t>low-alcohol integrated alcoholic beverage</w:t>
      </w:r>
    </w:p>
    <w:p w14:paraId="2458953E">
      <w:pPr>
        <w:pStyle w:val="227"/>
        <w:numPr>
          <w:ilvl w:val="0"/>
          <w:numId w:val="0"/>
        </w:numPr>
        <w:spacing w:line="300" w:lineRule="auto"/>
        <w:ind w:left="420"/>
      </w:pPr>
      <w:r>
        <w:rPr>
          <w:rFonts w:hint="eastAsia"/>
        </w:rPr>
        <w:t>嘌呤</w:t>
      </w:r>
      <w:r>
        <w:t>含量不高于</w:t>
      </w:r>
      <w:r>
        <w:rPr>
          <w:rFonts w:hint="eastAsia"/>
        </w:rPr>
        <w:t>0.5</w:t>
      </w:r>
      <w:r>
        <w:t>mg</w:t>
      </w:r>
      <w:r>
        <w:rPr>
          <w:rFonts w:hint="eastAsia"/>
        </w:rPr>
        <w:t>/</w:t>
      </w:r>
      <w:r>
        <w:t>100ml</w:t>
      </w:r>
      <w:r>
        <w:rPr>
          <w:rFonts w:hint="eastAsia"/>
        </w:rPr>
        <w:t>的低醇配制酒。</w:t>
      </w:r>
    </w:p>
    <w:p w14:paraId="75624463">
      <w:pPr>
        <w:pStyle w:val="108"/>
        <w:spacing w:before="240" w:after="240"/>
        <w:ind w:left="0"/>
        <w:rPr>
          <w:szCs w:val="21"/>
        </w:rPr>
      </w:pPr>
      <w:r>
        <w:rPr>
          <w:szCs w:val="21"/>
        </w:rPr>
        <w:t>要求</w:t>
      </w:r>
    </w:p>
    <w:p w14:paraId="55E67423">
      <w:pPr>
        <w:pStyle w:val="227"/>
        <w:spacing w:line="300" w:lineRule="auto"/>
        <w:ind w:left="420" w:hanging="420" w:hangingChars="200"/>
        <w:rPr>
          <w:rFonts w:ascii="黑体" w:hAnsi="黑体" w:eastAsia="黑体"/>
        </w:rPr>
      </w:pPr>
      <w:r>
        <w:rPr>
          <w:rFonts w:hint="eastAsia" w:ascii="黑体" w:hAnsi="黑体" w:eastAsia="黑体"/>
        </w:rPr>
        <w:t>嘌呤含量要求</w:t>
      </w:r>
    </w:p>
    <w:p w14:paraId="05024B65">
      <w:pPr>
        <w:pStyle w:val="60"/>
        <w:spacing w:line="300" w:lineRule="auto"/>
        <w:ind w:firstLine="420"/>
      </w:pPr>
      <w:r>
        <w:rPr>
          <w:rFonts w:hint="eastAsia"/>
        </w:rPr>
        <w:t>零</w:t>
      </w:r>
      <w:r>
        <w:t>嘌呤</w:t>
      </w:r>
      <w:r>
        <w:rPr>
          <w:rFonts w:hint="eastAsia"/>
        </w:rPr>
        <w:t>低醇</w:t>
      </w:r>
      <w:r>
        <w:t>配制</w:t>
      </w:r>
      <w:r>
        <w:rPr>
          <w:rFonts w:hint="eastAsia"/>
        </w:rPr>
        <w:t>酒</w:t>
      </w:r>
      <w:r>
        <w:t>的嘌呤含量应符合表</w:t>
      </w:r>
      <w:r>
        <w:rPr>
          <w:rFonts w:hint="eastAsia"/>
        </w:rPr>
        <w:t>1要求。</w:t>
      </w:r>
    </w:p>
    <w:p w14:paraId="44130BA7">
      <w:pPr>
        <w:pStyle w:val="116"/>
        <w:numPr>
          <w:ilvl w:val="255"/>
          <w:numId w:val="0"/>
        </w:numPr>
        <w:spacing w:before="120" w:after="120"/>
      </w:pPr>
      <w:r>
        <w:rPr>
          <w:rFonts w:hint="eastAsia"/>
        </w:rPr>
        <w:t xml:space="preserve">表一 </w:t>
      </w:r>
      <w:r>
        <w:t>零嘌呤</w:t>
      </w:r>
      <w:r>
        <w:rPr>
          <w:rFonts w:hint="eastAsia"/>
        </w:rPr>
        <w:t>低醇</w:t>
      </w:r>
      <w:r>
        <w:t>配制酒的嘌呤含量要求</w:t>
      </w:r>
    </w:p>
    <w:tbl>
      <w:tblPr>
        <w:tblStyle w:val="3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385"/>
        <w:gridCol w:w="4857"/>
      </w:tblGrid>
      <w:tr w14:paraId="66AB73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87" w:hRule="atLeast"/>
          <w:tblHeader/>
          <w:jc w:val="center"/>
        </w:trPr>
        <w:tc>
          <w:tcPr>
            <w:tcW w:w="4385" w:type="dxa"/>
            <w:tcBorders>
              <w:top w:val="single" w:color="auto" w:sz="8" w:space="0"/>
            </w:tcBorders>
            <w:shd w:val="clear" w:color="auto" w:fill="auto"/>
            <w:vAlign w:val="center"/>
          </w:tcPr>
          <w:p w14:paraId="29B2D4B8">
            <w:pPr>
              <w:widowControl/>
              <w:spacing w:line="276" w:lineRule="auto"/>
              <w:jc w:val="center"/>
              <w:rPr>
                <w:rFonts w:ascii="宋体" w:hAnsi="宋体"/>
                <w:kern w:val="0"/>
                <w:szCs w:val="20"/>
              </w:rPr>
            </w:pPr>
            <w:r>
              <w:rPr>
                <w:rFonts w:hint="eastAsia" w:ascii="宋体" w:hAnsi="宋体"/>
                <w:kern w:val="0"/>
                <w:szCs w:val="20"/>
              </w:rPr>
              <w:t>项  目</w:t>
            </w:r>
          </w:p>
        </w:tc>
        <w:tc>
          <w:tcPr>
            <w:tcW w:w="4857" w:type="dxa"/>
            <w:tcBorders>
              <w:top w:val="single" w:color="auto" w:sz="8" w:space="0"/>
            </w:tcBorders>
            <w:shd w:val="clear" w:color="auto" w:fill="auto"/>
            <w:vAlign w:val="center"/>
          </w:tcPr>
          <w:p w14:paraId="4C976285">
            <w:pPr>
              <w:widowControl/>
              <w:spacing w:line="276" w:lineRule="auto"/>
              <w:jc w:val="center"/>
              <w:rPr>
                <w:rFonts w:ascii="宋体" w:hAnsi="宋体"/>
                <w:kern w:val="0"/>
                <w:szCs w:val="20"/>
              </w:rPr>
            </w:pPr>
            <w:r>
              <w:rPr>
                <w:rFonts w:hint="eastAsia" w:ascii="宋体" w:hAnsi="宋体"/>
                <w:kern w:val="0"/>
                <w:szCs w:val="20"/>
              </w:rPr>
              <w:t>要  求</w:t>
            </w:r>
          </w:p>
        </w:tc>
      </w:tr>
      <w:tr w14:paraId="06EEB5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6" w:hRule="atLeast"/>
          <w:jc w:val="center"/>
        </w:trPr>
        <w:tc>
          <w:tcPr>
            <w:tcW w:w="4385" w:type="dxa"/>
            <w:tcBorders>
              <w:top w:val="single" w:color="auto" w:sz="8" w:space="0"/>
            </w:tcBorders>
            <w:shd w:val="clear" w:color="auto" w:fill="auto"/>
            <w:vAlign w:val="center"/>
          </w:tcPr>
          <w:p w14:paraId="5A820BF1">
            <w:pPr>
              <w:widowControl/>
              <w:spacing w:line="276" w:lineRule="auto"/>
              <w:jc w:val="center"/>
            </w:pPr>
            <w:r>
              <w:rPr>
                <w:rFonts w:hint="eastAsia" w:ascii="宋体" w:hAnsi="宋体"/>
                <w:kern w:val="0"/>
                <w:szCs w:val="20"/>
              </w:rPr>
              <w:t xml:space="preserve">嘌呤含量 </w:t>
            </w:r>
            <w:r>
              <w:rPr>
                <w:rFonts w:ascii="宋体" w:hAnsi="宋体"/>
                <w:kern w:val="0"/>
                <w:szCs w:val="20"/>
              </w:rPr>
              <w:t xml:space="preserve">(mg/100ml)                    </w:t>
            </w:r>
            <w:r>
              <w:rPr>
                <w:rFonts w:hint="eastAsia" w:ascii="宋体" w:hAnsi="宋体"/>
                <w:kern w:val="0"/>
                <w:szCs w:val="20"/>
              </w:rPr>
              <w:t>≤</w:t>
            </w:r>
          </w:p>
        </w:tc>
        <w:tc>
          <w:tcPr>
            <w:tcW w:w="4857" w:type="dxa"/>
            <w:tcBorders>
              <w:top w:val="single" w:color="auto" w:sz="8" w:space="0"/>
            </w:tcBorders>
            <w:shd w:val="clear" w:color="auto" w:fill="auto"/>
            <w:vAlign w:val="center"/>
          </w:tcPr>
          <w:p w14:paraId="4A10F0B2">
            <w:pPr>
              <w:widowControl/>
              <w:spacing w:line="276" w:lineRule="auto"/>
              <w:jc w:val="center"/>
              <w:rPr>
                <w:rFonts w:ascii="宋体" w:hAnsi="宋体"/>
                <w:kern w:val="0"/>
                <w:szCs w:val="20"/>
              </w:rPr>
            </w:pPr>
            <w:r>
              <w:rPr>
                <w:rFonts w:hint="eastAsia" w:ascii="宋体" w:hAnsi="宋体"/>
                <w:kern w:val="0"/>
                <w:szCs w:val="20"/>
              </w:rPr>
              <w:t>0.50</w:t>
            </w:r>
          </w:p>
        </w:tc>
      </w:tr>
    </w:tbl>
    <w:p w14:paraId="419DA2B2">
      <w:pPr>
        <w:pStyle w:val="227"/>
        <w:spacing w:line="300" w:lineRule="auto"/>
        <w:ind w:left="420" w:hanging="420" w:hangingChars="200"/>
        <w:rPr>
          <w:rFonts w:ascii="黑体" w:hAnsi="黑体" w:eastAsia="黑体"/>
        </w:rPr>
      </w:pPr>
      <w:r>
        <w:rPr>
          <w:rFonts w:hint="eastAsia" w:ascii="黑体" w:hAnsi="黑体" w:eastAsia="黑体"/>
        </w:rPr>
        <w:t>其他要求</w:t>
      </w:r>
    </w:p>
    <w:p w14:paraId="57774C45">
      <w:pPr>
        <w:pStyle w:val="60"/>
        <w:spacing w:line="300" w:lineRule="auto"/>
        <w:ind w:firstLine="420"/>
      </w:pPr>
      <w:r>
        <w:rPr>
          <w:rFonts w:hint="eastAsia"/>
        </w:rPr>
        <w:t>蒸馏酒</w:t>
      </w:r>
      <w:r>
        <w:t>的配制酒的</w:t>
      </w:r>
      <w:r>
        <w:rPr>
          <w:rFonts w:hint="eastAsia"/>
        </w:rPr>
        <w:t>产品</w:t>
      </w:r>
      <w:r>
        <w:t>原辅料、</w:t>
      </w:r>
      <w:r>
        <w:rPr>
          <w:rFonts w:hint="eastAsia"/>
        </w:rPr>
        <w:t>感官指标</w:t>
      </w:r>
      <w:r>
        <w:t>、理化指标、</w:t>
      </w:r>
      <w:r>
        <w:rPr>
          <w:rFonts w:hint="eastAsia"/>
        </w:rPr>
        <w:t>食品</w:t>
      </w:r>
      <w:r>
        <w:t>安全指标等应符合</w:t>
      </w:r>
      <w:r>
        <w:rPr>
          <w:rFonts w:hint="eastAsia"/>
        </w:rPr>
        <w:t>GB275</w:t>
      </w:r>
      <w:r>
        <w:t>7</w:t>
      </w:r>
      <w:r>
        <w:rPr>
          <w:rFonts w:hint="eastAsia"/>
        </w:rPr>
        <w:t>及</w:t>
      </w:r>
      <w:r>
        <w:t>其他相应标准</w:t>
      </w:r>
      <w:r>
        <w:rPr>
          <w:rFonts w:hint="eastAsia"/>
        </w:rPr>
        <w:t>的</w:t>
      </w:r>
      <w:r>
        <w:t>要求</w:t>
      </w:r>
      <w:r>
        <w:rPr>
          <w:rFonts w:hint="eastAsia"/>
        </w:rPr>
        <w:t>；发酵酒</w:t>
      </w:r>
      <w:r>
        <w:t>的配制酒的</w:t>
      </w:r>
      <w:r>
        <w:rPr>
          <w:rFonts w:hint="eastAsia"/>
        </w:rPr>
        <w:t>产品</w:t>
      </w:r>
      <w:r>
        <w:t>原辅料、</w:t>
      </w:r>
      <w:r>
        <w:rPr>
          <w:rFonts w:hint="eastAsia"/>
        </w:rPr>
        <w:t>感官指标</w:t>
      </w:r>
      <w:r>
        <w:t>、理化指标、</w:t>
      </w:r>
      <w:r>
        <w:rPr>
          <w:rFonts w:hint="eastAsia"/>
        </w:rPr>
        <w:t>食品</w:t>
      </w:r>
      <w:r>
        <w:t>安全指标等应符合GB2758</w:t>
      </w:r>
      <w:r>
        <w:rPr>
          <w:rFonts w:hint="eastAsia"/>
        </w:rPr>
        <w:t>及</w:t>
      </w:r>
      <w:r>
        <w:t>其他相应标准</w:t>
      </w:r>
      <w:r>
        <w:rPr>
          <w:rFonts w:hint="eastAsia"/>
        </w:rPr>
        <w:t>的</w:t>
      </w:r>
      <w:r>
        <w:t>要求</w:t>
      </w:r>
      <w:r>
        <w:rPr>
          <w:rFonts w:hint="eastAsia"/>
        </w:rPr>
        <w:t>。</w:t>
      </w:r>
    </w:p>
    <w:p w14:paraId="16B5E975">
      <w:pPr>
        <w:pStyle w:val="108"/>
        <w:spacing w:before="240" w:after="240" w:line="300" w:lineRule="auto"/>
        <w:ind w:left="0"/>
      </w:pPr>
      <w:r>
        <w:rPr>
          <w:rFonts w:hint="eastAsia"/>
        </w:rPr>
        <w:t>检测方法</w:t>
      </w:r>
    </w:p>
    <w:p w14:paraId="5BC9E0AE">
      <w:pPr>
        <w:pStyle w:val="14"/>
        <w:spacing w:line="300" w:lineRule="auto"/>
        <w:ind w:firstLine="420" w:firstLineChars="200"/>
      </w:pPr>
      <w:r>
        <w:rPr>
          <w:rFonts w:hint="eastAsia"/>
        </w:rPr>
        <w:t>零嘌呤</w:t>
      </w:r>
      <w:r>
        <w:t>低醇配制</w:t>
      </w:r>
      <w:r>
        <w:rPr>
          <w:rFonts w:hint="eastAsia"/>
        </w:rPr>
        <w:t>酒</w:t>
      </w:r>
      <w:r>
        <w:t>中嘌呤含量应</w:t>
      </w:r>
      <w:r>
        <w:rPr>
          <w:rFonts w:hint="eastAsia"/>
        </w:rPr>
        <w:t>按</w:t>
      </w:r>
      <w:r>
        <w:rPr>
          <w:rFonts w:hint="eastAsia" w:ascii="宋体" w:hAnsi="Times New Roman"/>
          <w:kern w:val="0"/>
          <w:szCs w:val="20"/>
        </w:rPr>
        <w:t>QB/T</w:t>
      </w:r>
      <w:r>
        <w:rPr>
          <w:rFonts w:ascii="宋体" w:hAnsi="Times New Roman"/>
          <w:kern w:val="0"/>
          <w:szCs w:val="20"/>
        </w:rPr>
        <w:t xml:space="preserve"> </w:t>
      </w:r>
      <w:r>
        <w:rPr>
          <w:rFonts w:hint="eastAsia" w:ascii="宋体" w:hAnsi="Times New Roman"/>
          <w:kern w:val="0"/>
          <w:szCs w:val="20"/>
        </w:rPr>
        <w:t>5888</w:t>
      </w:r>
      <w:r>
        <w:rPr>
          <w:rFonts w:ascii="宋体" w:hAnsi="Times New Roman"/>
          <w:kern w:val="0"/>
          <w:szCs w:val="20"/>
        </w:rPr>
        <w:t>-2023</w:t>
      </w:r>
      <w:r>
        <w:rPr>
          <w:rFonts w:hint="eastAsia" w:ascii="宋体" w:hAnsi="Times New Roman"/>
          <w:kern w:val="0"/>
          <w:szCs w:val="20"/>
        </w:rPr>
        <w:t>中</w:t>
      </w:r>
      <w:r>
        <w:t>附录</w:t>
      </w:r>
      <w:r>
        <w:rPr>
          <w:rFonts w:hint="eastAsia"/>
        </w:rPr>
        <w:t>A描述</w:t>
      </w:r>
      <w:r>
        <w:t>的方法测定。</w:t>
      </w:r>
    </w:p>
    <w:p w14:paraId="6ABD4F5F">
      <w:pPr>
        <w:pStyle w:val="108"/>
        <w:spacing w:before="240" w:after="240" w:line="300" w:lineRule="auto"/>
        <w:ind w:left="0"/>
      </w:pPr>
      <w:r>
        <w:rPr>
          <w:rFonts w:hint="eastAsia"/>
        </w:rPr>
        <w:t>标签、标识</w:t>
      </w:r>
    </w:p>
    <w:p w14:paraId="7B9AD962">
      <w:pPr>
        <w:pStyle w:val="109"/>
        <w:spacing w:before="120" w:after="120" w:line="300" w:lineRule="auto"/>
      </w:pPr>
      <w:r>
        <w:rPr>
          <w:rFonts w:hint="eastAsia" w:hAnsi="黑体"/>
        </w:rPr>
        <w:t>产品包装标签应符合</w:t>
      </w:r>
      <w:r>
        <w:rPr>
          <w:rFonts w:hAnsi="黑体"/>
        </w:rPr>
        <w:t>GB 7718</w:t>
      </w:r>
      <w:r>
        <w:rPr>
          <w:rFonts w:hint="eastAsia" w:hAnsi="黑体"/>
        </w:rPr>
        <w:t>、</w:t>
      </w:r>
      <w:r>
        <w:rPr>
          <w:rFonts w:hAnsi="黑体"/>
        </w:rPr>
        <w:t>GB 2757</w:t>
      </w:r>
      <w:r>
        <w:rPr>
          <w:rFonts w:hint="eastAsia" w:hAnsi="黑体"/>
        </w:rPr>
        <w:t>、</w:t>
      </w:r>
      <w:r>
        <w:rPr>
          <w:rFonts w:hAnsi="黑体"/>
        </w:rPr>
        <w:t>GB 2758</w:t>
      </w:r>
      <w:r>
        <w:rPr>
          <w:rFonts w:hint="eastAsia" w:hAnsi="黑体"/>
        </w:rPr>
        <w:t>及</w:t>
      </w:r>
      <w:r>
        <w:rPr>
          <w:rFonts w:hAnsi="黑体"/>
        </w:rPr>
        <w:t>GB</w:t>
      </w:r>
      <w:r>
        <w:rPr>
          <w:rFonts w:hint="eastAsia" w:hAnsi="黑体"/>
        </w:rPr>
        <w:t xml:space="preserve"> 28050的规定。</w:t>
      </w:r>
    </w:p>
    <w:p w14:paraId="7E9277B0">
      <w:pPr>
        <w:pStyle w:val="109"/>
        <w:spacing w:before="120" w:after="120" w:line="300" w:lineRule="auto"/>
        <w:rPr>
          <w:rFonts w:hAnsi="黑体"/>
        </w:rPr>
      </w:pPr>
      <w:r>
        <w:rPr>
          <w:rFonts w:hint="eastAsia" w:hAnsi="黑体"/>
        </w:rPr>
        <w:t>符合本文件规定的配制酒，可在标签以“零嘌呤”“0嘌呤”“无嘌呤”或类似字样进行标示。</w:t>
      </w:r>
    </w:p>
    <w:p w14:paraId="1C7A85D4">
      <w:pPr>
        <w:widowControl/>
        <w:adjustRightInd/>
        <w:spacing w:line="240" w:lineRule="auto"/>
        <w:jc w:val="left"/>
      </w:pPr>
      <w:r>
        <w:br w:type="page"/>
      </w:r>
      <w:r>
        <mc:AlternateContent>
          <mc:Choice Requires="wps">
            <w:drawing>
              <wp:anchor distT="0" distB="0" distL="114300" distR="114300" simplePos="0" relativeHeight="251661312" behindDoc="0" locked="0" layoutInCell="1" allowOverlap="1">
                <wp:simplePos x="0" y="0"/>
                <wp:positionH relativeFrom="column">
                  <wp:posOffset>1509395</wp:posOffset>
                </wp:positionH>
                <wp:positionV relativeFrom="paragraph">
                  <wp:posOffset>10160</wp:posOffset>
                </wp:positionV>
                <wp:extent cx="2727960" cy="0"/>
                <wp:effectExtent l="0" t="0" r="0" b="0"/>
                <wp:wrapNone/>
                <wp:docPr id="4" name="自选图形 25"/>
                <wp:cNvGraphicFramePr/>
                <a:graphic xmlns:a="http://schemas.openxmlformats.org/drawingml/2006/main">
                  <a:graphicData uri="http://schemas.microsoft.com/office/word/2010/wordprocessingShape">
                    <wps:wsp>
                      <wps:cNvCnPr/>
                      <wps:spPr>
                        <a:xfrm>
                          <a:off x="0" y="0"/>
                          <a:ext cx="272796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5" o:spid="_x0000_s1026" o:spt="32" type="#_x0000_t32" style="position:absolute;left:0pt;margin-left:118.85pt;margin-top:0.8pt;height:0pt;width:214.8pt;z-index:251661312;mso-width-relative:page;mso-height-relative:page;" filled="f" stroked="t" coordsize="21600,21600" o:gfxdata="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5AgQbdQAAAAHAQAADwAAAAAAAAABACAAAAAiAAAAZHJzL2Rvd25yZXYueG1sUEsBAhQA&#10;FAAAAAgAh07iQJhIafr2AQAA5AMAAA4AAAAAAAAAAQAgAAAAIwEAAGRycy9lMm9Eb2MueG1sUEsF&#10;BgAAAAAGAAYAWQEAAIsFAAAAAA==&#10;">
                <v:fill on="f" focussize="0,0"/>
                <v:stroke color="#000000" joinstyle="round"/>
                <v:imagedata o:title=""/>
                <o:lock v:ext="edit" aspectratio="f"/>
              </v:shape>
            </w:pict>
          </mc:Fallback>
        </mc:AlternateContent>
      </w:r>
      <w:bookmarkEnd w:id="17"/>
    </w:p>
    <w:sectPr>
      <w:headerReference r:id="rId10" w:type="default"/>
      <w:headerReference r:id="rId11" w:type="even"/>
      <w:footerReference r:id="rId12" w:type="even"/>
      <w:pgSz w:w="11906" w:h="16838"/>
      <w:pgMar w:top="2410"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微软雅黑"/>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099504"/>
    </w:sdtPr>
    <w:sdtContent>
      <w:p w14:paraId="5D2585AF">
        <w:pPr>
          <w:pStyle w:val="18"/>
          <w:spacing w:before="120" w:after="120"/>
          <w:jc w:val="left"/>
        </w:pPr>
        <w:r>
          <w:fldChar w:fldCharType="begin"/>
        </w:r>
        <w:r>
          <w:instrText xml:space="preserve">PAGE   \* MERGEFORMAT</w:instrText>
        </w:r>
        <w:r>
          <w:fldChar w:fldCharType="separate"/>
        </w:r>
        <w:r>
          <w:rPr>
            <w:lang w:val="zh-CN"/>
          </w:rPr>
          <w:t>II</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8760331"/>
    </w:sdtPr>
    <w:sdtContent>
      <w:p w14:paraId="3E562A43">
        <w:pPr>
          <w:pStyle w:val="18"/>
          <w:spacing w:before="120" w:after="120"/>
        </w:pPr>
        <w:r>
          <w:fldChar w:fldCharType="begin"/>
        </w:r>
        <w:r>
          <w:instrText xml:space="preserve">PAGE   \* MERGEFORMAT</w:instrText>
        </w:r>
        <w:r>
          <w:fldChar w:fldCharType="separate"/>
        </w:r>
        <w:r>
          <w:rPr>
            <w:lang w:val="zh-CN"/>
          </w:rPr>
          <w:t>I</w:t>
        </w:r>
        <w:r>
          <w:fldChar w:fldCharType="end"/>
        </w:r>
      </w:p>
    </w:sdtContent>
  </w:sdt>
  <w:p w14:paraId="0AA01D57">
    <w:pPr>
      <w:pStyle w:val="5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FADE4">
    <w:pPr>
      <w:pStyle w:val="56"/>
    </w:pPr>
    <w:r>
      <w:rPr>
        <w:lang w:val="zh-CN"/>
      </w:rPr>
      <w:t>II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28EDB">
    <w:pPr>
      <w:pStyle w:val="18"/>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289B0">
    <w:pPr>
      <w:pStyle w:val="65"/>
      <w:jc w:val="left"/>
    </w:pPr>
    <w:r>
      <w:fldChar w:fldCharType="begin"/>
    </w:r>
    <w:r>
      <w:instrText xml:space="preserve"> STYLEREF  标准文件_文件编号  \* MERGEFORMAT </w:instrText>
    </w:r>
    <w:r>
      <w:fldChar w:fldCharType="separate"/>
    </w:r>
    <w:r>
      <w:t>T/CFCA 0046—2024</w:t>
    </w:r>
    <w:r>
      <w:fldChar w:fldCharType="end"/>
    </w:r>
  </w:p>
  <w:p w14:paraId="2828E7C6">
    <w:pPr>
      <w:pStyle w:val="19"/>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19E1">
    <w:pPr>
      <w:pStyle w:val="65"/>
    </w:pPr>
    <w:r>
      <w:fldChar w:fldCharType="begin"/>
    </w:r>
    <w:r>
      <w:instrText xml:space="preserve"> STYLEREF  标准文件_文件编号  \* MERGEFORMAT </w:instrText>
    </w:r>
    <w:r>
      <w:fldChar w:fldCharType="separate"/>
    </w:r>
    <w:r>
      <w:t>T/CFCA 0046—2024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A6CAA">
    <w:pPr>
      <w:pStyle w:val="6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CB6DC">
    <w:pPr>
      <w:pStyle w:val="65"/>
      <w:jc w:val="left"/>
    </w:pPr>
  </w:p>
  <w:p w14:paraId="11CFFE60">
    <w:pPr>
      <w:pStyle w:val="1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suff w:val="nothing"/>
      <w:lvlText w:val="%1　"/>
      <w:lvlJc w:val="left"/>
      <w:pPr>
        <w:ind w:left="142" w:firstLine="0"/>
      </w:pPr>
      <w:rPr>
        <w:rFonts w:hint="eastAsia" w:ascii="黑体" w:hAnsi="Times New Roman" w:eastAsia="黑体"/>
        <w:b w:val="0"/>
        <w:i w:val="0"/>
        <w:sz w:val="21"/>
        <w:szCs w:val="21"/>
      </w:rPr>
    </w:lvl>
    <w:lvl w:ilvl="1" w:tentative="0">
      <w:start w:val="1"/>
      <w:numFmt w:val="decimal"/>
      <w:pStyle w:val="239"/>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568" w:firstLine="0"/>
      </w:pPr>
      <w:rPr>
        <w:rFonts w:hint="eastAsia" w:ascii="黑体" w:eastAsia="黑体"/>
        <w:b w:val="0"/>
        <w:i w:val="0"/>
        <w:sz w:val="21"/>
      </w:rPr>
    </w:lvl>
    <w:lvl w:ilvl="2" w:tentative="0">
      <w:start w:val="1"/>
      <w:numFmt w:val="decimal"/>
      <w:pStyle w:val="109"/>
      <w:suff w:val="nothing"/>
      <w:lvlText w:val="%1%2.%3　"/>
      <w:lvlJc w:val="left"/>
      <w:pPr>
        <w:ind w:left="4253"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1134"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attachedTemplate r:id="rId1"/>
  <w:revisionView w:markup="0"/>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ZlMTYwNTBmNGM0ZjEyODMyMjQ2NjNmZDBlODI0MGUifQ=="/>
  </w:docVars>
  <w:rsids>
    <w:rsidRoot w:val="003B1A54"/>
    <w:rsid w:val="0000040A"/>
    <w:rsid w:val="00000A94"/>
    <w:rsid w:val="00001972"/>
    <w:rsid w:val="00001D9A"/>
    <w:rsid w:val="000021C4"/>
    <w:rsid w:val="00004AA5"/>
    <w:rsid w:val="00007B3A"/>
    <w:rsid w:val="000107E0"/>
    <w:rsid w:val="00011FDE"/>
    <w:rsid w:val="00012FFD"/>
    <w:rsid w:val="00014162"/>
    <w:rsid w:val="00014340"/>
    <w:rsid w:val="00016A9C"/>
    <w:rsid w:val="000170F0"/>
    <w:rsid w:val="00022184"/>
    <w:rsid w:val="00022762"/>
    <w:rsid w:val="000238E0"/>
    <w:rsid w:val="000249DB"/>
    <w:rsid w:val="0002595E"/>
    <w:rsid w:val="00025B6B"/>
    <w:rsid w:val="000303C3"/>
    <w:rsid w:val="000331D3"/>
    <w:rsid w:val="000346A5"/>
    <w:rsid w:val="000359C3"/>
    <w:rsid w:val="00035A7D"/>
    <w:rsid w:val="000365ED"/>
    <w:rsid w:val="00040197"/>
    <w:rsid w:val="00040A68"/>
    <w:rsid w:val="0004249A"/>
    <w:rsid w:val="00043282"/>
    <w:rsid w:val="00044286"/>
    <w:rsid w:val="00044DE5"/>
    <w:rsid w:val="000457FF"/>
    <w:rsid w:val="0004664D"/>
    <w:rsid w:val="00047F28"/>
    <w:rsid w:val="000503AA"/>
    <w:rsid w:val="000506A1"/>
    <w:rsid w:val="000515DD"/>
    <w:rsid w:val="00052314"/>
    <w:rsid w:val="0005265A"/>
    <w:rsid w:val="000539DD"/>
    <w:rsid w:val="00053BD3"/>
    <w:rsid w:val="000556ED"/>
    <w:rsid w:val="00055FE2"/>
    <w:rsid w:val="0005616F"/>
    <w:rsid w:val="00060C2E"/>
    <w:rsid w:val="00061033"/>
    <w:rsid w:val="000619E9"/>
    <w:rsid w:val="000622D4"/>
    <w:rsid w:val="0006357D"/>
    <w:rsid w:val="00066560"/>
    <w:rsid w:val="00067F1E"/>
    <w:rsid w:val="0007024E"/>
    <w:rsid w:val="00071CC0"/>
    <w:rsid w:val="00071CFC"/>
    <w:rsid w:val="00073C8C"/>
    <w:rsid w:val="00074D89"/>
    <w:rsid w:val="00077643"/>
    <w:rsid w:val="000776DF"/>
    <w:rsid w:val="00077B64"/>
    <w:rsid w:val="00080A1C"/>
    <w:rsid w:val="00080D89"/>
    <w:rsid w:val="00082317"/>
    <w:rsid w:val="00083D2C"/>
    <w:rsid w:val="00086AA1"/>
    <w:rsid w:val="00087A41"/>
    <w:rsid w:val="00087A77"/>
    <w:rsid w:val="00090CA6"/>
    <w:rsid w:val="00092B8A"/>
    <w:rsid w:val="00092FB0"/>
    <w:rsid w:val="000934C5"/>
    <w:rsid w:val="00093D25"/>
    <w:rsid w:val="00093DAB"/>
    <w:rsid w:val="00094D73"/>
    <w:rsid w:val="00096D63"/>
    <w:rsid w:val="000A0B60"/>
    <w:rsid w:val="000A0EB8"/>
    <w:rsid w:val="000A19FC"/>
    <w:rsid w:val="000A296B"/>
    <w:rsid w:val="000A5A66"/>
    <w:rsid w:val="000A7311"/>
    <w:rsid w:val="000B060F"/>
    <w:rsid w:val="000B1592"/>
    <w:rsid w:val="000B1FF2"/>
    <w:rsid w:val="000B3CDA"/>
    <w:rsid w:val="000B5704"/>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AD9"/>
    <w:rsid w:val="000D753B"/>
    <w:rsid w:val="000E4C9E"/>
    <w:rsid w:val="000E6FD7"/>
    <w:rsid w:val="000F015B"/>
    <w:rsid w:val="000F06E1"/>
    <w:rsid w:val="000F0E3C"/>
    <w:rsid w:val="000F19D5"/>
    <w:rsid w:val="000F4050"/>
    <w:rsid w:val="000F4AEA"/>
    <w:rsid w:val="000F5EE3"/>
    <w:rsid w:val="000F67E9"/>
    <w:rsid w:val="000F7025"/>
    <w:rsid w:val="00104926"/>
    <w:rsid w:val="001060C4"/>
    <w:rsid w:val="00106636"/>
    <w:rsid w:val="00107BA6"/>
    <w:rsid w:val="00111D78"/>
    <w:rsid w:val="001136C8"/>
    <w:rsid w:val="00113B1E"/>
    <w:rsid w:val="0011711C"/>
    <w:rsid w:val="001205BF"/>
    <w:rsid w:val="001226D9"/>
    <w:rsid w:val="001231AB"/>
    <w:rsid w:val="00124E4F"/>
    <w:rsid w:val="001260B7"/>
    <w:rsid w:val="001265CB"/>
    <w:rsid w:val="00131D19"/>
    <w:rsid w:val="001321C6"/>
    <w:rsid w:val="001325C4"/>
    <w:rsid w:val="00133010"/>
    <w:rsid w:val="001338EE"/>
    <w:rsid w:val="00133AAE"/>
    <w:rsid w:val="00135323"/>
    <w:rsid w:val="001356C4"/>
    <w:rsid w:val="00137565"/>
    <w:rsid w:val="001376BD"/>
    <w:rsid w:val="00141114"/>
    <w:rsid w:val="00142969"/>
    <w:rsid w:val="001446C2"/>
    <w:rsid w:val="001457E7"/>
    <w:rsid w:val="00145D9D"/>
    <w:rsid w:val="00146388"/>
    <w:rsid w:val="001466A7"/>
    <w:rsid w:val="001529E5"/>
    <w:rsid w:val="00152FB3"/>
    <w:rsid w:val="00153C7E"/>
    <w:rsid w:val="00155694"/>
    <w:rsid w:val="00156B25"/>
    <w:rsid w:val="00156E1A"/>
    <w:rsid w:val="00157894"/>
    <w:rsid w:val="00157B55"/>
    <w:rsid w:val="00161B89"/>
    <w:rsid w:val="00163D94"/>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A99"/>
    <w:rsid w:val="00176DFD"/>
    <w:rsid w:val="001852C9"/>
    <w:rsid w:val="00185AFD"/>
    <w:rsid w:val="00187A0B"/>
    <w:rsid w:val="00190087"/>
    <w:rsid w:val="001913C4"/>
    <w:rsid w:val="0019348F"/>
    <w:rsid w:val="00193A07"/>
    <w:rsid w:val="0019495B"/>
    <w:rsid w:val="00194C95"/>
    <w:rsid w:val="00195C34"/>
    <w:rsid w:val="00196EF5"/>
    <w:rsid w:val="00196FCC"/>
    <w:rsid w:val="001A05F8"/>
    <w:rsid w:val="001A16D6"/>
    <w:rsid w:val="001A1A53"/>
    <w:rsid w:val="001A234A"/>
    <w:rsid w:val="001A4665"/>
    <w:rsid w:val="001A4CF3"/>
    <w:rsid w:val="001A6696"/>
    <w:rsid w:val="001B06E8"/>
    <w:rsid w:val="001B71D0"/>
    <w:rsid w:val="001B71EE"/>
    <w:rsid w:val="001B7A9B"/>
    <w:rsid w:val="001C04A8"/>
    <w:rsid w:val="001C12B9"/>
    <w:rsid w:val="001C1899"/>
    <w:rsid w:val="001C2C03"/>
    <w:rsid w:val="001C42F7"/>
    <w:rsid w:val="001C49E5"/>
    <w:rsid w:val="001C6194"/>
    <w:rsid w:val="001C680C"/>
    <w:rsid w:val="001C7BF9"/>
    <w:rsid w:val="001C7FEA"/>
    <w:rsid w:val="001D0499"/>
    <w:rsid w:val="001D0BBE"/>
    <w:rsid w:val="001D0ED4"/>
    <w:rsid w:val="001D1895"/>
    <w:rsid w:val="001D212F"/>
    <w:rsid w:val="001D29D7"/>
    <w:rsid w:val="001D2DE7"/>
    <w:rsid w:val="001D411C"/>
    <w:rsid w:val="001D5F32"/>
    <w:rsid w:val="001E1B6A"/>
    <w:rsid w:val="001E2484"/>
    <w:rsid w:val="001E3C24"/>
    <w:rsid w:val="001E3CC4"/>
    <w:rsid w:val="001E3CFA"/>
    <w:rsid w:val="001E4882"/>
    <w:rsid w:val="001E688E"/>
    <w:rsid w:val="001E73AB"/>
    <w:rsid w:val="001F02D8"/>
    <w:rsid w:val="001F092D"/>
    <w:rsid w:val="001F143A"/>
    <w:rsid w:val="001F1605"/>
    <w:rsid w:val="001F2508"/>
    <w:rsid w:val="001F4816"/>
    <w:rsid w:val="001F69B4"/>
    <w:rsid w:val="001F77C7"/>
    <w:rsid w:val="00200183"/>
    <w:rsid w:val="00200333"/>
    <w:rsid w:val="00200F81"/>
    <w:rsid w:val="0020107D"/>
    <w:rsid w:val="00202AA4"/>
    <w:rsid w:val="002031AD"/>
    <w:rsid w:val="002031F7"/>
    <w:rsid w:val="002040E6"/>
    <w:rsid w:val="0020527B"/>
    <w:rsid w:val="00205F2C"/>
    <w:rsid w:val="002101B3"/>
    <w:rsid w:val="00210B15"/>
    <w:rsid w:val="00213969"/>
    <w:rsid w:val="002142EA"/>
    <w:rsid w:val="00215ADD"/>
    <w:rsid w:val="002204BB"/>
    <w:rsid w:val="00220C34"/>
    <w:rsid w:val="00221B79"/>
    <w:rsid w:val="00221C6B"/>
    <w:rsid w:val="00223537"/>
    <w:rsid w:val="00223CD9"/>
    <w:rsid w:val="002253A1"/>
    <w:rsid w:val="00225CF8"/>
    <w:rsid w:val="00226B95"/>
    <w:rsid w:val="0022752D"/>
    <w:rsid w:val="0022794E"/>
    <w:rsid w:val="00233D64"/>
    <w:rsid w:val="0023482A"/>
    <w:rsid w:val="002359CB"/>
    <w:rsid w:val="002366D5"/>
    <w:rsid w:val="00236AEB"/>
    <w:rsid w:val="00237B8F"/>
    <w:rsid w:val="00243540"/>
    <w:rsid w:val="00243AC7"/>
    <w:rsid w:val="002440E6"/>
    <w:rsid w:val="0024497B"/>
    <w:rsid w:val="0024515B"/>
    <w:rsid w:val="00246021"/>
    <w:rsid w:val="0024666E"/>
    <w:rsid w:val="00247F52"/>
    <w:rsid w:val="00250B25"/>
    <w:rsid w:val="00250BBE"/>
    <w:rsid w:val="002515C2"/>
    <w:rsid w:val="0025194F"/>
    <w:rsid w:val="0025752C"/>
    <w:rsid w:val="0026148A"/>
    <w:rsid w:val="00262696"/>
    <w:rsid w:val="00263D25"/>
    <w:rsid w:val="00264157"/>
    <w:rsid w:val="002643C3"/>
    <w:rsid w:val="00264A0C"/>
    <w:rsid w:val="00266EEB"/>
    <w:rsid w:val="00267EF4"/>
    <w:rsid w:val="00270CB8"/>
    <w:rsid w:val="00272B08"/>
    <w:rsid w:val="00274BB3"/>
    <w:rsid w:val="0027540C"/>
    <w:rsid w:val="00281BB8"/>
    <w:rsid w:val="00281E9E"/>
    <w:rsid w:val="00282405"/>
    <w:rsid w:val="00284686"/>
    <w:rsid w:val="00285170"/>
    <w:rsid w:val="00285361"/>
    <w:rsid w:val="00286852"/>
    <w:rsid w:val="00286A34"/>
    <w:rsid w:val="00292092"/>
    <w:rsid w:val="00292D60"/>
    <w:rsid w:val="00293441"/>
    <w:rsid w:val="00293B30"/>
    <w:rsid w:val="00294D34"/>
    <w:rsid w:val="00294E3B"/>
    <w:rsid w:val="00296193"/>
    <w:rsid w:val="00296C66"/>
    <w:rsid w:val="00296EBE"/>
    <w:rsid w:val="002974E3"/>
    <w:rsid w:val="002A084B"/>
    <w:rsid w:val="002A1260"/>
    <w:rsid w:val="002A1589"/>
    <w:rsid w:val="002A1608"/>
    <w:rsid w:val="002A25DC"/>
    <w:rsid w:val="002A2BF1"/>
    <w:rsid w:val="002A3AAB"/>
    <w:rsid w:val="002A4CEA"/>
    <w:rsid w:val="002A5977"/>
    <w:rsid w:val="002A5A13"/>
    <w:rsid w:val="002A757F"/>
    <w:rsid w:val="002A7F44"/>
    <w:rsid w:val="002B0C40"/>
    <w:rsid w:val="002B1966"/>
    <w:rsid w:val="002B2936"/>
    <w:rsid w:val="002B4508"/>
    <w:rsid w:val="002B5779"/>
    <w:rsid w:val="002B7332"/>
    <w:rsid w:val="002B7F51"/>
    <w:rsid w:val="002C09E7"/>
    <w:rsid w:val="002C1E06"/>
    <w:rsid w:val="002C3F07"/>
    <w:rsid w:val="002C5278"/>
    <w:rsid w:val="002C6E96"/>
    <w:rsid w:val="002C7BE5"/>
    <w:rsid w:val="002C7EBB"/>
    <w:rsid w:val="002D06C1"/>
    <w:rsid w:val="002D42B5"/>
    <w:rsid w:val="002D4F1A"/>
    <w:rsid w:val="002D6EC6"/>
    <w:rsid w:val="002D79AC"/>
    <w:rsid w:val="002E039D"/>
    <w:rsid w:val="002E4D5A"/>
    <w:rsid w:val="002E6326"/>
    <w:rsid w:val="002F30E0"/>
    <w:rsid w:val="002F35E4"/>
    <w:rsid w:val="002F3730"/>
    <w:rsid w:val="002F38E1"/>
    <w:rsid w:val="002F41DC"/>
    <w:rsid w:val="002F6DAD"/>
    <w:rsid w:val="002F7AF6"/>
    <w:rsid w:val="00300E63"/>
    <w:rsid w:val="00301399"/>
    <w:rsid w:val="00302F5F"/>
    <w:rsid w:val="0030441D"/>
    <w:rsid w:val="00306063"/>
    <w:rsid w:val="003078F3"/>
    <w:rsid w:val="00310FD1"/>
    <w:rsid w:val="00311674"/>
    <w:rsid w:val="00313B85"/>
    <w:rsid w:val="00317988"/>
    <w:rsid w:val="003221B4"/>
    <w:rsid w:val="0032258D"/>
    <w:rsid w:val="00322E62"/>
    <w:rsid w:val="00324D13"/>
    <w:rsid w:val="00324EDD"/>
    <w:rsid w:val="003331E4"/>
    <w:rsid w:val="00334933"/>
    <w:rsid w:val="00336C64"/>
    <w:rsid w:val="00337162"/>
    <w:rsid w:val="0034194F"/>
    <w:rsid w:val="00344605"/>
    <w:rsid w:val="003457B0"/>
    <w:rsid w:val="003474AA"/>
    <w:rsid w:val="00347FD4"/>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2F56"/>
    <w:rsid w:val="00376713"/>
    <w:rsid w:val="0038146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6A2E"/>
    <w:rsid w:val="003974EB"/>
    <w:rsid w:val="00397CC5"/>
    <w:rsid w:val="003A1582"/>
    <w:rsid w:val="003A3D9C"/>
    <w:rsid w:val="003A4077"/>
    <w:rsid w:val="003A4AA7"/>
    <w:rsid w:val="003A6968"/>
    <w:rsid w:val="003B03EE"/>
    <w:rsid w:val="003B09AD"/>
    <w:rsid w:val="003B14AE"/>
    <w:rsid w:val="003B1A54"/>
    <w:rsid w:val="003B1F18"/>
    <w:rsid w:val="003B5BF0"/>
    <w:rsid w:val="003B60BF"/>
    <w:rsid w:val="003B6BE3"/>
    <w:rsid w:val="003B75BB"/>
    <w:rsid w:val="003B7BED"/>
    <w:rsid w:val="003C010C"/>
    <w:rsid w:val="003C054F"/>
    <w:rsid w:val="003C0A6C"/>
    <w:rsid w:val="003C14F8"/>
    <w:rsid w:val="003C5A43"/>
    <w:rsid w:val="003C7BF9"/>
    <w:rsid w:val="003D0519"/>
    <w:rsid w:val="003D07CA"/>
    <w:rsid w:val="003D0FF6"/>
    <w:rsid w:val="003D262C"/>
    <w:rsid w:val="003D46E9"/>
    <w:rsid w:val="003D6637"/>
    <w:rsid w:val="003D6D61"/>
    <w:rsid w:val="003E091D"/>
    <w:rsid w:val="003E1C53"/>
    <w:rsid w:val="003E2A69"/>
    <w:rsid w:val="003E2D49"/>
    <w:rsid w:val="003E2FD4"/>
    <w:rsid w:val="003E49F6"/>
    <w:rsid w:val="003E660F"/>
    <w:rsid w:val="003E77A2"/>
    <w:rsid w:val="003F0841"/>
    <w:rsid w:val="003F23D3"/>
    <w:rsid w:val="003F3F08"/>
    <w:rsid w:val="003F48C3"/>
    <w:rsid w:val="003F49F1"/>
    <w:rsid w:val="003F6272"/>
    <w:rsid w:val="003F77CB"/>
    <w:rsid w:val="0040004B"/>
    <w:rsid w:val="00400E72"/>
    <w:rsid w:val="00401400"/>
    <w:rsid w:val="00404869"/>
    <w:rsid w:val="00405884"/>
    <w:rsid w:val="00405DBC"/>
    <w:rsid w:val="0040619C"/>
    <w:rsid w:val="00406300"/>
    <w:rsid w:val="00407D39"/>
    <w:rsid w:val="00407F4B"/>
    <w:rsid w:val="00411935"/>
    <w:rsid w:val="0041477A"/>
    <w:rsid w:val="004167A3"/>
    <w:rsid w:val="00416F7B"/>
    <w:rsid w:val="00421B99"/>
    <w:rsid w:val="00432DAA"/>
    <w:rsid w:val="00432F9F"/>
    <w:rsid w:val="00434305"/>
    <w:rsid w:val="00435DF7"/>
    <w:rsid w:val="0044083F"/>
    <w:rsid w:val="00441AE7"/>
    <w:rsid w:val="004448FB"/>
    <w:rsid w:val="00445574"/>
    <w:rsid w:val="00446688"/>
    <w:rsid w:val="004467FB"/>
    <w:rsid w:val="00452D6B"/>
    <w:rsid w:val="00453280"/>
    <w:rsid w:val="00454484"/>
    <w:rsid w:val="0045517B"/>
    <w:rsid w:val="004607C7"/>
    <w:rsid w:val="00463B77"/>
    <w:rsid w:val="00463C7B"/>
    <w:rsid w:val="004644A6"/>
    <w:rsid w:val="004659BD"/>
    <w:rsid w:val="00470775"/>
    <w:rsid w:val="00470B8F"/>
    <w:rsid w:val="004746B1"/>
    <w:rsid w:val="0047583F"/>
    <w:rsid w:val="00475DE8"/>
    <w:rsid w:val="00477A88"/>
    <w:rsid w:val="004809D4"/>
    <w:rsid w:val="00481C44"/>
    <w:rsid w:val="004832E5"/>
    <w:rsid w:val="0048398B"/>
    <w:rsid w:val="00484936"/>
    <w:rsid w:val="00485C89"/>
    <w:rsid w:val="0048615C"/>
    <w:rsid w:val="00486BE3"/>
    <w:rsid w:val="004905E4"/>
    <w:rsid w:val="00490A89"/>
    <w:rsid w:val="00490AB4"/>
    <w:rsid w:val="00492F02"/>
    <w:rsid w:val="004936F4"/>
    <w:rsid w:val="004939AE"/>
    <w:rsid w:val="004A12DF"/>
    <w:rsid w:val="004A1BA8"/>
    <w:rsid w:val="004A4323"/>
    <w:rsid w:val="004A4B57"/>
    <w:rsid w:val="004A4E36"/>
    <w:rsid w:val="004A63FA"/>
    <w:rsid w:val="004A6A3D"/>
    <w:rsid w:val="004A6D1F"/>
    <w:rsid w:val="004A7B11"/>
    <w:rsid w:val="004B0272"/>
    <w:rsid w:val="004B2701"/>
    <w:rsid w:val="004B2D0F"/>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605A"/>
    <w:rsid w:val="004D7C42"/>
    <w:rsid w:val="004E0465"/>
    <w:rsid w:val="004E127B"/>
    <w:rsid w:val="004E1C0A"/>
    <w:rsid w:val="004E30C5"/>
    <w:rsid w:val="004E47D2"/>
    <w:rsid w:val="004E4AA5"/>
    <w:rsid w:val="004E4AEE"/>
    <w:rsid w:val="004E59E3"/>
    <w:rsid w:val="004E67C0"/>
    <w:rsid w:val="004F3730"/>
    <w:rsid w:val="004F391A"/>
    <w:rsid w:val="004F3CFB"/>
    <w:rsid w:val="004F459B"/>
    <w:rsid w:val="004F4C85"/>
    <w:rsid w:val="004F6456"/>
    <w:rsid w:val="004F696E"/>
    <w:rsid w:val="004F6C71"/>
    <w:rsid w:val="004F7B4B"/>
    <w:rsid w:val="00501139"/>
    <w:rsid w:val="0050363E"/>
    <w:rsid w:val="005039BC"/>
    <w:rsid w:val="005043BB"/>
    <w:rsid w:val="00504A3D"/>
    <w:rsid w:val="00505767"/>
    <w:rsid w:val="005073F0"/>
    <w:rsid w:val="00510A7B"/>
    <w:rsid w:val="00512F6E"/>
    <w:rsid w:val="00513038"/>
    <w:rsid w:val="00514174"/>
    <w:rsid w:val="00515D0B"/>
    <w:rsid w:val="00516088"/>
    <w:rsid w:val="00516B0B"/>
    <w:rsid w:val="005220A7"/>
    <w:rsid w:val="005220EC"/>
    <w:rsid w:val="00523F95"/>
    <w:rsid w:val="00524D65"/>
    <w:rsid w:val="00525B16"/>
    <w:rsid w:val="00533D04"/>
    <w:rsid w:val="00534804"/>
    <w:rsid w:val="00534BDF"/>
    <w:rsid w:val="005354EA"/>
    <w:rsid w:val="0053585F"/>
    <w:rsid w:val="00535EC4"/>
    <w:rsid w:val="00535ED9"/>
    <w:rsid w:val="0053692B"/>
    <w:rsid w:val="00541853"/>
    <w:rsid w:val="00542803"/>
    <w:rsid w:val="00543BDA"/>
    <w:rsid w:val="005441CC"/>
    <w:rsid w:val="00545438"/>
    <w:rsid w:val="005478E9"/>
    <w:rsid w:val="005479DA"/>
    <w:rsid w:val="00547BCC"/>
    <w:rsid w:val="0055013B"/>
    <w:rsid w:val="0055016B"/>
    <w:rsid w:val="00550E04"/>
    <w:rsid w:val="00550E2F"/>
    <w:rsid w:val="00551F6F"/>
    <w:rsid w:val="005531E8"/>
    <w:rsid w:val="00555044"/>
    <w:rsid w:val="00561475"/>
    <w:rsid w:val="00562308"/>
    <w:rsid w:val="0056487B"/>
    <w:rsid w:val="00564D27"/>
    <w:rsid w:val="00564FB9"/>
    <w:rsid w:val="00565B85"/>
    <w:rsid w:val="00566124"/>
    <w:rsid w:val="00566CCB"/>
    <w:rsid w:val="00571C27"/>
    <w:rsid w:val="00573A1A"/>
    <w:rsid w:val="00573D9E"/>
    <w:rsid w:val="005767F8"/>
    <w:rsid w:val="005801E3"/>
    <w:rsid w:val="005808EE"/>
    <w:rsid w:val="00581802"/>
    <w:rsid w:val="005836A8"/>
    <w:rsid w:val="0058409C"/>
    <w:rsid w:val="00584262"/>
    <w:rsid w:val="00584D60"/>
    <w:rsid w:val="00586630"/>
    <w:rsid w:val="00586828"/>
    <w:rsid w:val="005871CD"/>
    <w:rsid w:val="00587789"/>
    <w:rsid w:val="00587ADD"/>
    <w:rsid w:val="00591AD7"/>
    <w:rsid w:val="00593A49"/>
    <w:rsid w:val="00596160"/>
    <w:rsid w:val="00596483"/>
    <w:rsid w:val="005966E2"/>
    <w:rsid w:val="00597007"/>
    <w:rsid w:val="005A0966"/>
    <w:rsid w:val="005A11B7"/>
    <w:rsid w:val="005A1AA0"/>
    <w:rsid w:val="005A260B"/>
    <w:rsid w:val="005A388B"/>
    <w:rsid w:val="005A4A1B"/>
    <w:rsid w:val="005A7830"/>
    <w:rsid w:val="005A7FCE"/>
    <w:rsid w:val="005B0F3F"/>
    <w:rsid w:val="005B1114"/>
    <w:rsid w:val="005B191C"/>
    <w:rsid w:val="005B4903"/>
    <w:rsid w:val="005B51CE"/>
    <w:rsid w:val="005B5885"/>
    <w:rsid w:val="005B5CD7"/>
    <w:rsid w:val="005B6CF6"/>
    <w:rsid w:val="005B7422"/>
    <w:rsid w:val="005C29B8"/>
    <w:rsid w:val="005C5F21"/>
    <w:rsid w:val="005C7156"/>
    <w:rsid w:val="005D0C75"/>
    <w:rsid w:val="005D4171"/>
    <w:rsid w:val="005D4DD5"/>
    <w:rsid w:val="005D6A95"/>
    <w:rsid w:val="005D6B2C"/>
    <w:rsid w:val="005D6D9C"/>
    <w:rsid w:val="005E0D53"/>
    <w:rsid w:val="005E2335"/>
    <w:rsid w:val="005E34CA"/>
    <w:rsid w:val="005E3C18"/>
    <w:rsid w:val="005E4250"/>
    <w:rsid w:val="005E6812"/>
    <w:rsid w:val="005E715C"/>
    <w:rsid w:val="005E7881"/>
    <w:rsid w:val="005E78E0"/>
    <w:rsid w:val="005F0A3A"/>
    <w:rsid w:val="005F0D9C"/>
    <w:rsid w:val="005F284E"/>
    <w:rsid w:val="005F680F"/>
    <w:rsid w:val="006015CE"/>
    <w:rsid w:val="0060191F"/>
    <w:rsid w:val="00604784"/>
    <w:rsid w:val="00606419"/>
    <w:rsid w:val="00607D29"/>
    <w:rsid w:val="00610452"/>
    <w:rsid w:val="00610A61"/>
    <w:rsid w:val="00612952"/>
    <w:rsid w:val="00614CC1"/>
    <w:rsid w:val="00615A9D"/>
    <w:rsid w:val="00615EB9"/>
    <w:rsid w:val="00616B63"/>
    <w:rsid w:val="00617387"/>
    <w:rsid w:val="006205D6"/>
    <w:rsid w:val="006252D8"/>
    <w:rsid w:val="006259BC"/>
    <w:rsid w:val="0062636B"/>
    <w:rsid w:val="00627452"/>
    <w:rsid w:val="006301C6"/>
    <w:rsid w:val="00632182"/>
    <w:rsid w:val="006322C1"/>
    <w:rsid w:val="00632AE0"/>
    <w:rsid w:val="00633C17"/>
    <w:rsid w:val="00634D9E"/>
    <w:rsid w:val="00635F31"/>
    <w:rsid w:val="00636E3E"/>
    <w:rsid w:val="006379F7"/>
    <w:rsid w:val="00637E4D"/>
    <w:rsid w:val="00637F8D"/>
    <w:rsid w:val="00640620"/>
    <w:rsid w:val="00641523"/>
    <w:rsid w:val="00641A1F"/>
    <w:rsid w:val="00645904"/>
    <w:rsid w:val="006460BC"/>
    <w:rsid w:val="00650698"/>
    <w:rsid w:val="00651ACB"/>
    <w:rsid w:val="00651C47"/>
    <w:rsid w:val="00652AB2"/>
    <w:rsid w:val="00653FED"/>
    <w:rsid w:val="0065435D"/>
    <w:rsid w:val="00654EC0"/>
    <w:rsid w:val="0065525B"/>
    <w:rsid w:val="0065541A"/>
    <w:rsid w:val="00655D4F"/>
    <w:rsid w:val="00656D29"/>
    <w:rsid w:val="00662535"/>
    <w:rsid w:val="006640E5"/>
    <w:rsid w:val="00664227"/>
    <w:rsid w:val="006646F1"/>
    <w:rsid w:val="00664929"/>
    <w:rsid w:val="00664F62"/>
    <w:rsid w:val="006655E1"/>
    <w:rsid w:val="00665E07"/>
    <w:rsid w:val="006675FE"/>
    <w:rsid w:val="00672060"/>
    <w:rsid w:val="00672BFD"/>
    <w:rsid w:val="006770F4"/>
    <w:rsid w:val="00677A84"/>
    <w:rsid w:val="0068026D"/>
    <w:rsid w:val="00680A27"/>
    <w:rsid w:val="00680FA2"/>
    <w:rsid w:val="006816A4"/>
    <w:rsid w:val="006819B8"/>
    <w:rsid w:val="00682D31"/>
    <w:rsid w:val="006840A6"/>
    <w:rsid w:val="006850CD"/>
    <w:rsid w:val="00685AAB"/>
    <w:rsid w:val="006974A0"/>
    <w:rsid w:val="006A07AA"/>
    <w:rsid w:val="006A25E5"/>
    <w:rsid w:val="006A2B46"/>
    <w:rsid w:val="006A336D"/>
    <w:rsid w:val="006A37B9"/>
    <w:rsid w:val="006A5BCF"/>
    <w:rsid w:val="006A6BE4"/>
    <w:rsid w:val="006B2026"/>
    <w:rsid w:val="006B20CE"/>
    <w:rsid w:val="006B2672"/>
    <w:rsid w:val="006B54BF"/>
    <w:rsid w:val="006B5F44"/>
    <w:rsid w:val="006B5F90"/>
    <w:rsid w:val="006B62E4"/>
    <w:rsid w:val="006B73B1"/>
    <w:rsid w:val="006C19E4"/>
    <w:rsid w:val="006C1BBA"/>
    <w:rsid w:val="006C2079"/>
    <w:rsid w:val="006C5A62"/>
    <w:rsid w:val="006C5D68"/>
    <w:rsid w:val="006C6976"/>
    <w:rsid w:val="006C6DD0"/>
    <w:rsid w:val="006D03E9"/>
    <w:rsid w:val="006D04EA"/>
    <w:rsid w:val="006D16C4"/>
    <w:rsid w:val="006D2C03"/>
    <w:rsid w:val="006D2EAF"/>
    <w:rsid w:val="006D3E96"/>
    <w:rsid w:val="006D4515"/>
    <w:rsid w:val="006D4BB1"/>
    <w:rsid w:val="006D5A9B"/>
    <w:rsid w:val="006D6593"/>
    <w:rsid w:val="006E0348"/>
    <w:rsid w:val="006E7392"/>
    <w:rsid w:val="006F03A8"/>
    <w:rsid w:val="006F1377"/>
    <w:rsid w:val="006F1693"/>
    <w:rsid w:val="006F2ACA"/>
    <w:rsid w:val="006F2ADC"/>
    <w:rsid w:val="006F2BFE"/>
    <w:rsid w:val="006F31E9"/>
    <w:rsid w:val="006F6284"/>
    <w:rsid w:val="007002C5"/>
    <w:rsid w:val="0070255C"/>
    <w:rsid w:val="00704387"/>
    <w:rsid w:val="00704BD5"/>
    <w:rsid w:val="00707669"/>
    <w:rsid w:val="00711293"/>
    <w:rsid w:val="00711CBA"/>
    <w:rsid w:val="00711FB5"/>
    <w:rsid w:val="00712A01"/>
    <w:rsid w:val="00713834"/>
    <w:rsid w:val="00713EEE"/>
    <w:rsid w:val="00714F58"/>
    <w:rsid w:val="0071578A"/>
    <w:rsid w:val="00715EFC"/>
    <w:rsid w:val="0071795E"/>
    <w:rsid w:val="007204D5"/>
    <w:rsid w:val="00722FBF"/>
    <w:rsid w:val="00722FC2"/>
    <w:rsid w:val="00724554"/>
    <w:rsid w:val="00724E1B"/>
    <w:rsid w:val="00725949"/>
    <w:rsid w:val="00726156"/>
    <w:rsid w:val="00727FA2"/>
    <w:rsid w:val="007322D9"/>
    <w:rsid w:val="00732BC0"/>
    <w:rsid w:val="00733F02"/>
    <w:rsid w:val="0073553C"/>
    <w:rsid w:val="0073720F"/>
    <w:rsid w:val="00737796"/>
    <w:rsid w:val="0074165C"/>
    <w:rsid w:val="007421F1"/>
    <w:rsid w:val="007428FC"/>
    <w:rsid w:val="00742C35"/>
    <w:rsid w:val="007432CA"/>
    <w:rsid w:val="007439EB"/>
    <w:rsid w:val="00743CB4"/>
    <w:rsid w:val="00743F0A"/>
    <w:rsid w:val="007444E8"/>
    <w:rsid w:val="0074548E"/>
    <w:rsid w:val="00745773"/>
    <w:rsid w:val="00746800"/>
    <w:rsid w:val="00747F2C"/>
    <w:rsid w:val="007501A8"/>
    <w:rsid w:val="00750D61"/>
    <w:rsid w:val="00750EE1"/>
    <w:rsid w:val="00752B09"/>
    <w:rsid w:val="00752B4D"/>
    <w:rsid w:val="007530D8"/>
    <w:rsid w:val="00753CB2"/>
    <w:rsid w:val="00755402"/>
    <w:rsid w:val="00756B26"/>
    <w:rsid w:val="00756EDF"/>
    <w:rsid w:val="007600E3"/>
    <w:rsid w:val="007658C4"/>
    <w:rsid w:val="00765C43"/>
    <w:rsid w:val="00765EFB"/>
    <w:rsid w:val="007671CA"/>
    <w:rsid w:val="00767C61"/>
    <w:rsid w:val="00767DFB"/>
    <w:rsid w:val="0077008A"/>
    <w:rsid w:val="00770BAC"/>
    <w:rsid w:val="007716BE"/>
    <w:rsid w:val="00773C1F"/>
    <w:rsid w:val="00774DA4"/>
    <w:rsid w:val="00776599"/>
    <w:rsid w:val="007769F0"/>
    <w:rsid w:val="00777CB6"/>
    <w:rsid w:val="0078114B"/>
    <w:rsid w:val="0078155F"/>
    <w:rsid w:val="00781687"/>
    <w:rsid w:val="00781DD2"/>
    <w:rsid w:val="00783ECF"/>
    <w:rsid w:val="0078413A"/>
    <w:rsid w:val="0078606F"/>
    <w:rsid w:val="00794140"/>
    <w:rsid w:val="00794563"/>
    <w:rsid w:val="00794597"/>
    <w:rsid w:val="007950ED"/>
    <w:rsid w:val="007959E8"/>
    <w:rsid w:val="00795E9C"/>
    <w:rsid w:val="007A0521"/>
    <w:rsid w:val="007A2E12"/>
    <w:rsid w:val="007A3475"/>
    <w:rsid w:val="007A41C8"/>
    <w:rsid w:val="007A54CE"/>
    <w:rsid w:val="007A5F91"/>
    <w:rsid w:val="007A6FD9"/>
    <w:rsid w:val="007A7FFA"/>
    <w:rsid w:val="007B04EB"/>
    <w:rsid w:val="007B0D4F"/>
    <w:rsid w:val="007B41D4"/>
    <w:rsid w:val="007B5A3D"/>
    <w:rsid w:val="007B5B95"/>
    <w:rsid w:val="007B6032"/>
    <w:rsid w:val="007B689D"/>
    <w:rsid w:val="007B68EA"/>
    <w:rsid w:val="007B7453"/>
    <w:rsid w:val="007B789C"/>
    <w:rsid w:val="007C0628"/>
    <w:rsid w:val="007C2D89"/>
    <w:rsid w:val="007C4593"/>
    <w:rsid w:val="007C5309"/>
    <w:rsid w:val="007C6069"/>
    <w:rsid w:val="007C76F2"/>
    <w:rsid w:val="007D06C4"/>
    <w:rsid w:val="007D1352"/>
    <w:rsid w:val="007D2508"/>
    <w:rsid w:val="007D346A"/>
    <w:rsid w:val="007D4897"/>
    <w:rsid w:val="007D6518"/>
    <w:rsid w:val="007D76BD"/>
    <w:rsid w:val="007E07BD"/>
    <w:rsid w:val="007E0BF1"/>
    <w:rsid w:val="007E4084"/>
    <w:rsid w:val="007F0ED8"/>
    <w:rsid w:val="007F0F63"/>
    <w:rsid w:val="007F7006"/>
    <w:rsid w:val="007F75CE"/>
    <w:rsid w:val="008013A4"/>
    <w:rsid w:val="008027CE"/>
    <w:rsid w:val="00802F42"/>
    <w:rsid w:val="00804383"/>
    <w:rsid w:val="00804BB7"/>
    <w:rsid w:val="00804D41"/>
    <w:rsid w:val="00810257"/>
    <w:rsid w:val="008104F5"/>
    <w:rsid w:val="008105EF"/>
    <w:rsid w:val="00811072"/>
    <w:rsid w:val="00811369"/>
    <w:rsid w:val="00811C60"/>
    <w:rsid w:val="00815419"/>
    <w:rsid w:val="008163C8"/>
    <w:rsid w:val="008164A1"/>
    <w:rsid w:val="00816C0B"/>
    <w:rsid w:val="00817325"/>
    <w:rsid w:val="008209E6"/>
    <w:rsid w:val="00823303"/>
    <w:rsid w:val="008233B2"/>
    <w:rsid w:val="00823A9F"/>
    <w:rsid w:val="00823C85"/>
    <w:rsid w:val="00825138"/>
    <w:rsid w:val="008261C8"/>
    <w:rsid w:val="008269DD"/>
    <w:rsid w:val="0082741D"/>
    <w:rsid w:val="008304CC"/>
    <w:rsid w:val="00830621"/>
    <w:rsid w:val="0083348C"/>
    <w:rsid w:val="008341CE"/>
    <w:rsid w:val="00835402"/>
    <w:rsid w:val="00835820"/>
    <w:rsid w:val="00836386"/>
    <w:rsid w:val="008373D3"/>
    <w:rsid w:val="00840617"/>
    <w:rsid w:val="00840F84"/>
    <w:rsid w:val="00842A47"/>
    <w:rsid w:val="00843C13"/>
    <w:rsid w:val="00844471"/>
    <w:rsid w:val="008454F8"/>
    <w:rsid w:val="008468C2"/>
    <w:rsid w:val="0085173A"/>
    <w:rsid w:val="00854074"/>
    <w:rsid w:val="00854EFB"/>
    <w:rsid w:val="008603CE"/>
    <w:rsid w:val="008620FC"/>
    <w:rsid w:val="008627A5"/>
    <w:rsid w:val="00862AD2"/>
    <w:rsid w:val="00863E05"/>
    <w:rsid w:val="00864840"/>
    <w:rsid w:val="00865ACA"/>
    <w:rsid w:val="00865D28"/>
    <w:rsid w:val="00865F85"/>
    <w:rsid w:val="00867238"/>
    <w:rsid w:val="008679D6"/>
    <w:rsid w:val="00867C10"/>
    <w:rsid w:val="00870329"/>
    <w:rsid w:val="00870439"/>
    <w:rsid w:val="00870DA1"/>
    <w:rsid w:val="00873854"/>
    <w:rsid w:val="00874D63"/>
    <w:rsid w:val="00883F93"/>
    <w:rsid w:val="00884DB3"/>
    <w:rsid w:val="00885A9D"/>
    <w:rsid w:val="008864F6"/>
    <w:rsid w:val="00887B51"/>
    <w:rsid w:val="0089044F"/>
    <w:rsid w:val="0089049D"/>
    <w:rsid w:val="008905D7"/>
    <w:rsid w:val="008928C9"/>
    <w:rsid w:val="008930CB"/>
    <w:rsid w:val="008938DC"/>
    <w:rsid w:val="00893FD1"/>
    <w:rsid w:val="00894836"/>
    <w:rsid w:val="00895172"/>
    <w:rsid w:val="00895680"/>
    <w:rsid w:val="00896DFF"/>
    <w:rsid w:val="0089762C"/>
    <w:rsid w:val="008A173B"/>
    <w:rsid w:val="008A1893"/>
    <w:rsid w:val="008A3229"/>
    <w:rsid w:val="008A57E6"/>
    <w:rsid w:val="008A6F81"/>
    <w:rsid w:val="008A769A"/>
    <w:rsid w:val="008B0C9C"/>
    <w:rsid w:val="008B166D"/>
    <w:rsid w:val="008B17F4"/>
    <w:rsid w:val="008B1C15"/>
    <w:rsid w:val="008B2945"/>
    <w:rsid w:val="008B3615"/>
    <w:rsid w:val="008B38E5"/>
    <w:rsid w:val="008B4AC4"/>
    <w:rsid w:val="008B50C8"/>
    <w:rsid w:val="008B5281"/>
    <w:rsid w:val="008B7E05"/>
    <w:rsid w:val="008C0EF8"/>
    <w:rsid w:val="008C1797"/>
    <w:rsid w:val="008C2045"/>
    <w:rsid w:val="008C219C"/>
    <w:rsid w:val="008C44F8"/>
    <w:rsid w:val="008C475E"/>
    <w:rsid w:val="008C619A"/>
    <w:rsid w:val="008C6406"/>
    <w:rsid w:val="008C730B"/>
    <w:rsid w:val="008D0CE8"/>
    <w:rsid w:val="008D2D1D"/>
    <w:rsid w:val="008D453D"/>
    <w:rsid w:val="008D53AD"/>
    <w:rsid w:val="008D562B"/>
    <w:rsid w:val="008D5733"/>
    <w:rsid w:val="008D622B"/>
    <w:rsid w:val="008D666C"/>
    <w:rsid w:val="008D7B54"/>
    <w:rsid w:val="008E0C9D"/>
    <w:rsid w:val="008E1648"/>
    <w:rsid w:val="008E1B3E"/>
    <w:rsid w:val="008E2319"/>
    <w:rsid w:val="008E2E25"/>
    <w:rsid w:val="008E4BB6"/>
    <w:rsid w:val="008E5518"/>
    <w:rsid w:val="008E6A84"/>
    <w:rsid w:val="008F0CDC"/>
    <w:rsid w:val="008F17A3"/>
    <w:rsid w:val="008F1ED3"/>
    <w:rsid w:val="008F4C29"/>
    <w:rsid w:val="008F70BD"/>
    <w:rsid w:val="008F72D7"/>
    <w:rsid w:val="008F7563"/>
    <w:rsid w:val="008F788F"/>
    <w:rsid w:val="008F7EA2"/>
    <w:rsid w:val="00900232"/>
    <w:rsid w:val="00902722"/>
    <w:rsid w:val="009027BC"/>
    <w:rsid w:val="00904703"/>
    <w:rsid w:val="009062E6"/>
    <w:rsid w:val="0091032F"/>
    <w:rsid w:val="009106DB"/>
    <w:rsid w:val="00911BE5"/>
    <w:rsid w:val="00913CA9"/>
    <w:rsid w:val="009145AE"/>
    <w:rsid w:val="009146CE"/>
    <w:rsid w:val="00914CA7"/>
    <w:rsid w:val="00915C3E"/>
    <w:rsid w:val="009161A8"/>
    <w:rsid w:val="00916E0E"/>
    <w:rsid w:val="00922E9F"/>
    <w:rsid w:val="009245AE"/>
    <w:rsid w:val="009245F5"/>
    <w:rsid w:val="009249EC"/>
    <w:rsid w:val="009273B3"/>
    <w:rsid w:val="009305B5"/>
    <w:rsid w:val="009378DD"/>
    <w:rsid w:val="00937AD0"/>
    <w:rsid w:val="009429D5"/>
    <w:rsid w:val="00942BF1"/>
    <w:rsid w:val="00943132"/>
    <w:rsid w:val="00944AB1"/>
    <w:rsid w:val="00944F8E"/>
    <w:rsid w:val="00945180"/>
    <w:rsid w:val="00945428"/>
    <w:rsid w:val="0094607B"/>
    <w:rsid w:val="00947087"/>
    <w:rsid w:val="00950496"/>
    <w:rsid w:val="00953604"/>
    <w:rsid w:val="0095496B"/>
    <w:rsid w:val="0095711E"/>
    <w:rsid w:val="009573AB"/>
    <w:rsid w:val="00960F1E"/>
    <w:rsid w:val="009610DC"/>
    <w:rsid w:val="00961490"/>
    <w:rsid w:val="00963366"/>
    <w:rsid w:val="0096381A"/>
    <w:rsid w:val="00965E04"/>
    <w:rsid w:val="009674AD"/>
    <w:rsid w:val="00970CDC"/>
    <w:rsid w:val="00975727"/>
    <w:rsid w:val="00977010"/>
    <w:rsid w:val="00977936"/>
    <w:rsid w:val="00977D02"/>
    <w:rsid w:val="00977FF9"/>
    <w:rsid w:val="009806D7"/>
    <w:rsid w:val="009809BB"/>
    <w:rsid w:val="0098364B"/>
    <w:rsid w:val="009908A3"/>
    <w:rsid w:val="009911AF"/>
    <w:rsid w:val="00991875"/>
    <w:rsid w:val="00991F92"/>
    <w:rsid w:val="009927FD"/>
    <w:rsid w:val="00992985"/>
    <w:rsid w:val="00993889"/>
    <w:rsid w:val="0099551B"/>
    <w:rsid w:val="00996BD2"/>
    <w:rsid w:val="00997BF1"/>
    <w:rsid w:val="009A0856"/>
    <w:rsid w:val="009A089C"/>
    <w:rsid w:val="009A118E"/>
    <w:rsid w:val="009A21CD"/>
    <w:rsid w:val="009A278C"/>
    <w:rsid w:val="009A2BC2"/>
    <w:rsid w:val="009A42C1"/>
    <w:rsid w:val="009A434E"/>
    <w:rsid w:val="009A4C8E"/>
    <w:rsid w:val="009A5429"/>
    <w:rsid w:val="009A72AD"/>
    <w:rsid w:val="009B09E0"/>
    <w:rsid w:val="009B0BC5"/>
    <w:rsid w:val="009B1247"/>
    <w:rsid w:val="009B2457"/>
    <w:rsid w:val="009B4F64"/>
    <w:rsid w:val="009B6029"/>
    <w:rsid w:val="009B6971"/>
    <w:rsid w:val="009C27F1"/>
    <w:rsid w:val="009C2FE4"/>
    <w:rsid w:val="009C3152"/>
    <w:rsid w:val="009C3257"/>
    <w:rsid w:val="009C462D"/>
    <w:rsid w:val="009C4CFA"/>
    <w:rsid w:val="009C5070"/>
    <w:rsid w:val="009D112C"/>
    <w:rsid w:val="009D1385"/>
    <w:rsid w:val="009D47FA"/>
    <w:rsid w:val="009D4C5B"/>
    <w:rsid w:val="009D50D2"/>
    <w:rsid w:val="009D6BCA"/>
    <w:rsid w:val="009D7356"/>
    <w:rsid w:val="009E0144"/>
    <w:rsid w:val="009E0F62"/>
    <w:rsid w:val="009E1F4A"/>
    <w:rsid w:val="009E4A58"/>
    <w:rsid w:val="009E5A2D"/>
    <w:rsid w:val="009E5AB2"/>
    <w:rsid w:val="009E6219"/>
    <w:rsid w:val="009E7665"/>
    <w:rsid w:val="009E76BF"/>
    <w:rsid w:val="009F03B3"/>
    <w:rsid w:val="009F1A60"/>
    <w:rsid w:val="009F4AF4"/>
    <w:rsid w:val="00A005F4"/>
    <w:rsid w:val="00A0096C"/>
    <w:rsid w:val="00A01757"/>
    <w:rsid w:val="00A028C0"/>
    <w:rsid w:val="00A02BAE"/>
    <w:rsid w:val="00A06A6B"/>
    <w:rsid w:val="00A07E47"/>
    <w:rsid w:val="00A10D3F"/>
    <w:rsid w:val="00A129D0"/>
    <w:rsid w:val="00A12C33"/>
    <w:rsid w:val="00A138BA"/>
    <w:rsid w:val="00A14C8E"/>
    <w:rsid w:val="00A153D9"/>
    <w:rsid w:val="00A15455"/>
    <w:rsid w:val="00A15F09"/>
    <w:rsid w:val="00A169B6"/>
    <w:rsid w:val="00A21E0D"/>
    <w:rsid w:val="00A21E32"/>
    <w:rsid w:val="00A2271D"/>
    <w:rsid w:val="00A237D5"/>
    <w:rsid w:val="00A23E12"/>
    <w:rsid w:val="00A30EFC"/>
    <w:rsid w:val="00A31984"/>
    <w:rsid w:val="00A32D73"/>
    <w:rsid w:val="00A3367B"/>
    <w:rsid w:val="00A3597D"/>
    <w:rsid w:val="00A360A0"/>
    <w:rsid w:val="00A36DD1"/>
    <w:rsid w:val="00A4006C"/>
    <w:rsid w:val="00A40091"/>
    <w:rsid w:val="00A400C2"/>
    <w:rsid w:val="00A4030F"/>
    <w:rsid w:val="00A41C79"/>
    <w:rsid w:val="00A41CB5"/>
    <w:rsid w:val="00A42CDF"/>
    <w:rsid w:val="00A42F09"/>
    <w:rsid w:val="00A4452E"/>
    <w:rsid w:val="00A4472C"/>
    <w:rsid w:val="00A44E69"/>
    <w:rsid w:val="00A4661E"/>
    <w:rsid w:val="00A5543A"/>
    <w:rsid w:val="00A55BD6"/>
    <w:rsid w:val="00A55D50"/>
    <w:rsid w:val="00A57142"/>
    <w:rsid w:val="00A648CD"/>
    <w:rsid w:val="00A6537A"/>
    <w:rsid w:val="00A67866"/>
    <w:rsid w:val="00A700A5"/>
    <w:rsid w:val="00A702D7"/>
    <w:rsid w:val="00A70B07"/>
    <w:rsid w:val="00A723F8"/>
    <w:rsid w:val="00A74B1C"/>
    <w:rsid w:val="00A76F87"/>
    <w:rsid w:val="00A77CCB"/>
    <w:rsid w:val="00A82D7B"/>
    <w:rsid w:val="00A83372"/>
    <w:rsid w:val="00A83D8D"/>
    <w:rsid w:val="00A8446B"/>
    <w:rsid w:val="00A8473F"/>
    <w:rsid w:val="00A8590F"/>
    <w:rsid w:val="00A862D6"/>
    <w:rsid w:val="00A86B70"/>
    <w:rsid w:val="00A86ED9"/>
    <w:rsid w:val="00A8715E"/>
    <w:rsid w:val="00A91213"/>
    <w:rsid w:val="00A928FD"/>
    <w:rsid w:val="00A9295B"/>
    <w:rsid w:val="00A93B09"/>
    <w:rsid w:val="00A952D7"/>
    <w:rsid w:val="00A96326"/>
    <w:rsid w:val="00A963F7"/>
    <w:rsid w:val="00A9677E"/>
    <w:rsid w:val="00A96AD8"/>
    <w:rsid w:val="00A96CAA"/>
    <w:rsid w:val="00A973C4"/>
    <w:rsid w:val="00A97B74"/>
    <w:rsid w:val="00AA052C"/>
    <w:rsid w:val="00AA1E45"/>
    <w:rsid w:val="00AA1F0A"/>
    <w:rsid w:val="00AA23D7"/>
    <w:rsid w:val="00AA4286"/>
    <w:rsid w:val="00AA456B"/>
    <w:rsid w:val="00AA57F5"/>
    <w:rsid w:val="00AA590D"/>
    <w:rsid w:val="00AA672E"/>
    <w:rsid w:val="00AA6EC9"/>
    <w:rsid w:val="00AB2EDF"/>
    <w:rsid w:val="00AB6309"/>
    <w:rsid w:val="00AB6C5F"/>
    <w:rsid w:val="00AB7129"/>
    <w:rsid w:val="00AC1D7A"/>
    <w:rsid w:val="00AC21DD"/>
    <w:rsid w:val="00AC27A6"/>
    <w:rsid w:val="00AC30F7"/>
    <w:rsid w:val="00AC3A5A"/>
    <w:rsid w:val="00AC4D95"/>
    <w:rsid w:val="00AC5DF4"/>
    <w:rsid w:val="00AC69E3"/>
    <w:rsid w:val="00AC7F7F"/>
    <w:rsid w:val="00AD0AEF"/>
    <w:rsid w:val="00AD11B7"/>
    <w:rsid w:val="00AD1A94"/>
    <w:rsid w:val="00AD1C05"/>
    <w:rsid w:val="00AD4126"/>
    <w:rsid w:val="00AD421C"/>
    <w:rsid w:val="00AD44FA"/>
    <w:rsid w:val="00AD49F2"/>
    <w:rsid w:val="00AD5703"/>
    <w:rsid w:val="00AE070A"/>
    <w:rsid w:val="00AE101C"/>
    <w:rsid w:val="00AE2A69"/>
    <w:rsid w:val="00AE37E5"/>
    <w:rsid w:val="00AE3953"/>
    <w:rsid w:val="00AE5EB4"/>
    <w:rsid w:val="00AE5EE3"/>
    <w:rsid w:val="00AF02C0"/>
    <w:rsid w:val="00AF0C18"/>
    <w:rsid w:val="00AF47C5"/>
    <w:rsid w:val="00AF5398"/>
    <w:rsid w:val="00B049AF"/>
    <w:rsid w:val="00B07242"/>
    <w:rsid w:val="00B10534"/>
    <w:rsid w:val="00B1073E"/>
    <w:rsid w:val="00B113DB"/>
    <w:rsid w:val="00B11D8A"/>
    <w:rsid w:val="00B12981"/>
    <w:rsid w:val="00B147DD"/>
    <w:rsid w:val="00B156FD"/>
    <w:rsid w:val="00B21F61"/>
    <w:rsid w:val="00B239A5"/>
    <w:rsid w:val="00B25025"/>
    <w:rsid w:val="00B261F1"/>
    <w:rsid w:val="00B265BC"/>
    <w:rsid w:val="00B31B6B"/>
    <w:rsid w:val="00B31FB1"/>
    <w:rsid w:val="00B33952"/>
    <w:rsid w:val="00B33C5E"/>
    <w:rsid w:val="00B342F4"/>
    <w:rsid w:val="00B34369"/>
    <w:rsid w:val="00B34DC2"/>
    <w:rsid w:val="00B378E5"/>
    <w:rsid w:val="00B4141C"/>
    <w:rsid w:val="00B4346D"/>
    <w:rsid w:val="00B4385E"/>
    <w:rsid w:val="00B440F4"/>
    <w:rsid w:val="00B447A5"/>
    <w:rsid w:val="00B4654C"/>
    <w:rsid w:val="00B47293"/>
    <w:rsid w:val="00B50417"/>
    <w:rsid w:val="00B50E50"/>
    <w:rsid w:val="00B52120"/>
    <w:rsid w:val="00B54ABC"/>
    <w:rsid w:val="00B563C1"/>
    <w:rsid w:val="00B56FBE"/>
    <w:rsid w:val="00B603EC"/>
    <w:rsid w:val="00B60ACF"/>
    <w:rsid w:val="00B62B58"/>
    <w:rsid w:val="00B65149"/>
    <w:rsid w:val="00B66567"/>
    <w:rsid w:val="00B66F52"/>
    <w:rsid w:val="00B66FE5"/>
    <w:rsid w:val="00B71EC2"/>
    <w:rsid w:val="00B72880"/>
    <w:rsid w:val="00B758BF"/>
    <w:rsid w:val="00B77B6B"/>
    <w:rsid w:val="00B77EC8"/>
    <w:rsid w:val="00B827A6"/>
    <w:rsid w:val="00B831CE"/>
    <w:rsid w:val="00B86677"/>
    <w:rsid w:val="00B87131"/>
    <w:rsid w:val="00B8725E"/>
    <w:rsid w:val="00B875FA"/>
    <w:rsid w:val="00B9013D"/>
    <w:rsid w:val="00B939B1"/>
    <w:rsid w:val="00B96D40"/>
    <w:rsid w:val="00B97386"/>
    <w:rsid w:val="00B97A21"/>
    <w:rsid w:val="00BA263B"/>
    <w:rsid w:val="00BA3F4F"/>
    <w:rsid w:val="00BA42B2"/>
    <w:rsid w:val="00BA4EE9"/>
    <w:rsid w:val="00BA58D4"/>
    <w:rsid w:val="00BA5B9E"/>
    <w:rsid w:val="00BA7C9A"/>
    <w:rsid w:val="00BB230E"/>
    <w:rsid w:val="00BB2DD7"/>
    <w:rsid w:val="00BB5F8F"/>
    <w:rsid w:val="00BB657A"/>
    <w:rsid w:val="00BC1A4E"/>
    <w:rsid w:val="00BC297C"/>
    <w:rsid w:val="00BC5DC7"/>
    <w:rsid w:val="00BC6B8B"/>
    <w:rsid w:val="00BC73D8"/>
    <w:rsid w:val="00BC7C72"/>
    <w:rsid w:val="00BD52D7"/>
    <w:rsid w:val="00BD5AD2"/>
    <w:rsid w:val="00BE17D0"/>
    <w:rsid w:val="00BE1DA1"/>
    <w:rsid w:val="00BE22F3"/>
    <w:rsid w:val="00BE5B52"/>
    <w:rsid w:val="00BE7B8D"/>
    <w:rsid w:val="00BF0993"/>
    <w:rsid w:val="00BF10A9"/>
    <w:rsid w:val="00BF1703"/>
    <w:rsid w:val="00BF231C"/>
    <w:rsid w:val="00BF51E5"/>
    <w:rsid w:val="00BF74A6"/>
    <w:rsid w:val="00C013AD"/>
    <w:rsid w:val="00C043E9"/>
    <w:rsid w:val="00C04904"/>
    <w:rsid w:val="00C056B3"/>
    <w:rsid w:val="00C07468"/>
    <w:rsid w:val="00C103E5"/>
    <w:rsid w:val="00C13319"/>
    <w:rsid w:val="00C13B65"/>
    <w:rsid w:val="00C13EE9"/>
    <w:rsid w:val="00C141F7"/>
    <w:rsid w:val="00C15C85"/>
    <w:rsid w:val="00C209ED"/>
    <w:rsid w:val="00C20E83"/>
    <w:rsid w:val="00C21540"/>
    <w:rsid w:val="00C21906"/>
    <w:rsid w:val="00C21BFA"/>
    <w:rsid w:val="00C21CB6"/>
    <w:rsid w:val="00C2299C"/>
    <w:rsid w:val="00C24C8D"/>
    <w:rsid w:val="00C25FE2"/>
    <w:rsid w:val="00C26B53"/>
    <w:rsid w:val="00C279B2"/>
    <w:rsid w:val="00C334EE"/>
    <w:rsid w:val="00C33E50"/>
    <w:rsid w:val="00C34C20"/>
    <w:rsid w:val="00C35A3E"/>
    <w:rsid w:val="00C365AD"/>
    <w:rsid w:val="00C3735E"/>
    <w:rsid w:val="00C42130"/>
    <w:rsid w:val="00C423A4"/>
    <w:rsid w:val="00C423E3"/>
    <w:rsid w:val="00C44B14"/>
    <w:rsid w:val="00C44BF5"/>
    <w:rsid w:val="00C47DFF"/>
    <w:rsid w:val="00C521D6"/>
    <w:rsid w:val="00C55232"/>
    <w:rsid w:val="00C553A4"/>
    <w:rsid w:val="00C55A06"/>
    <w:rsid w:val="00C55D03"/>
    <w:rsid w:val="00C601BC"/>
    <w:rsid w:val="00C61743"/>
    <w:rsid w:val="00C61EC4"/>
    <w:rsid w:val="00C6329F"/>
    <w:rsid w:val="00C63340"/>
    <w:rsid w:val="00C643F9"/>
    <w:rsid w:val="00C64E95"/>
    <w:rsid w:val="00C67393"/>
    <w:rsid w:val="00C67B2D"/>
    <w:rsid w:val="00C71372"/>
    <w:rsid w:val="00C72410"/>
    <w:rsid w:val="00C7287F"/>
    <w:rsid w:val="00C80CB8"/>
    <w:rsid w:val="00C818DD"/>
    <w:rsid w:val="00C819F8"/>
    <w:rsid w:val="00C8248C"/>
    <w:rsid w:val="00C84E33"/>
    <w:rsid w:val="00C86D6F"/>
    <w:rsid w:val="00C905FC"/>
    <w:rsid w:val="00C9236D"/>
    <w:rsid w:val="00C92D03"/>
    <w:rsid w:val="00C9319C"/>
    <w:rsid w:val="00C9435D"/>
    <w:rsid w:val="00C94DF2"/>
    <w:rsid w:val="00C95115"/>
    <w:rsid w:val="00C96741"/>
    <w:rsid w:val="00CA158B"/>
    <w:rsid w:val="00CA26E9"/>
    <w:rsid w:val="00CA2D1B"/>
    <w:rsid w:val="00CA353E"/>
    <w:rsid w:val="00CA375D"/>
    <w:rsid w:val="00CA4171"/>
    <w:rsid w:val="00CA533D"/>
    <w:rsid w:val="00CA5E32"/>
    <w:rsid w:val="00CA662A"/>
    <w:rsid w:val="00CA7AFD"/>
    <w:rsid w:val="00CA7C3C"/>
    <w:rsid w:val="00CB0189"/>
    <w:rsid w:val="00CB0BA2"/>
    <w:rsid w:val="00CB1A42"/>
    <w:rsid w:val="00CB1B0C"/>
    <w:rsid w:val="00CB2533"/>
    <w:rsid w:val="00CB2C0B"/>
    <w:rsid w:val="00CB517D"/>
    <w:rsid w:val="00CC038D"/>
    <w:rsid w:val="00CC08DB"/>
    <w:rsid w:val="00CC1395"/>
    <w:rsid w:val="00CC199B"/>
    <w:rsid w:val="00CC1AD2"/>
    <w:rsid w:val="00CC2AF5"/>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533"/>
    <w:rsid w:val="00CE30EA"/>
    <w:rsid w:val="00CE6609"/>
    <w:rsid w:val="00CF048A"/>
    <w:rsid w:val="00CF155A"/>
    <w:rsid w:val="00CF2947"/>
    <w:rsid w:val="00CF36C7"/>
    <w:rsid w:val="00CF686F"/>
    <w:rsid w:val="00CF6E60"/>
    <w:rsid w:val="00CF73AA"/>
    <w:rsid w:val="00CF7BCA"/>
    <w:rsid w:val="00D001E8"/>
    <w:rsid w:val="00D008FD"/>
    <w:rsid w:val="00D01AF9"/>
    <w:rsid w:val="00D028F9"/>
    <w:rsid w:val="00D0321C"/>
    <w:rsid w:val="00D035EC"/>
    <w:rsid w:val="00D06AB1"/>
    <w:rsid w:val="00D06FC1"/>
    <w:rsid w:val="00D072ED"/>
    <w:rsid w:val="00D076D7"/>
    <w:rsid w:val="00D07A16"/>
    <w:rsid w:val="00D100B4"/>
    <w:rsid w:val="00D1067E"/>
    <w:rsid w:val="00D10F50"/>
    <w:rsid w:val="00D11272"/>
    <w:rsid w:val="00D126F5"/>
    <w:rsid w:val="00D1489E"/>
    <w:rsid w:val="00D20737"/>
    <w:rsid w:val="00D21E81"/>
    <w:rsid w:val="00D223DE"/>
    <w:rsid w:val="00D230FD"/>
    <w:rsid w:val="00D25C8F"/>
    <w:rsid w:val="00D25E37"/>
    <w:rsid w:val="00D2661A"/>
    <w:rsid w:val="00D27582"/>
    <w:rsid w:val="00D27EC4"/>
    <w:rsid w:val="00D3241F"/>
    <w:rsid w:val="00D32719"/>
    <w:rsid w:val="00D32E55"/>
    <w:rsid w:val="00D32E8E"/>
    <w:rsid w:val="00D33333"/>
    <w:rsid w:val="00D352A2"/>
    <w:rsid w:val="00D35F41"/>
    <w:rsid w:val="00D35F76"/>
    <w:rsid w:val="00D40D58"/>
    <w:rsid w:val="00D4162B"/>
    <w:rsid w:val="00D42060"/>
    <w:rsid w:val="00D444C9"/>
    <w:rsid w:val="00D4514F"/>
    <w:rsid w:val="00D451E2"/>
    <w:rsid w:val="00D45E89"/>
    <w:rsid w:val="00D45E8D"/>
    <w:rsid w:val="00D466AE"/>
    <w:rsid w:val="00D4734F"/>
    <w:rsid w:val="00D50554"/>
    <w:rsid w:val="00D51B9D"/>
    <w:rsid w:val="00D51BF3"/>
    <w:rsid w:val="00D63962"/>
    <w:rsid w:val="00D66846"/>
    <w:rsid w:val="00D675FB"/>
    <w:rsid w:val="00D67F37"/>
    <w:rsid w:val="00D71F25"/>
    <w:rsid w:val="00D72A9C"/>
    <w:rsid w:val="00D73F91"/>
    <w:rsid w:val="00D74916"/>
    <w:rsid w:val="00D75AEE"/>
    <w:rsid w:val="00D77031"/>
    <w:rsid w:val="00D77E8D"/>
    <w:rsid w:val="00D84941"/>
    <w:rsid w:val="00D84FA1"/>
    <w:rsid w:val="00D851F0"/>
    <w:rsid w:val="00D86A4F"/>
    <w:rsid w:val="00D86DB7"/>
    <w:rsid w:val="00D87BF5"/>
    <w:rsid w:val="00D90721"/>
    <w:rsid w:val="00D926D0"/>
    <w:rsid w:val="00D93030"/>
    <w:rsid w:val="00D950E1"/>
    <w:rsid w:val="00D952A6"/>
    <w:rsid w:val="00D970BC"/>
    <w:rsid w:val="00D97F99"/>
    <w:rsid w:val="00DA0E24"/>
    <w:rsid w:val="00DA1E08"/>
    <w:rsid w:val="00DA24F8"/>
    <w:rsid w:val="00DA28E8"/>
    <w:rsid w:val="00DA38D3"/>
    <w:rsid w:val="00DA3932"/>
    <w:rsid w:val="00DA3AFC"/>
    <w:rsid w:val="00DA3FA5"/>
    <w:rsid w:val="00DA4EC6"/>
    <w:rsid w:val="00DA558E"/>
    <w:rsid w:val="00DA61E7"/>
    <w:rsid w:val="00DA64F8"/>
    <w:rsid w:val="00DA6C15"/>
    <w:rsid w:val="00DA7264"/>
    <w:rsid w:val="00DA778F"/>
    <w:rsid w:val="00DB0258"/>
    <w:rsid w:val="00DB3226"/>
    <w:rsid w:val="00DB38EE"/>
    <w:rsid w:val="00DB498B"/>
    <w:rsid w:val="00DB4ABC"/>
    <w:rsid w:val="00DB6165"/>
    <w:rsid w:val="00DB66CA"/>
    <w:rsid w:val="00DB6BCA"/>
    <w:rsid w:val="00DB6F54"/>
    <w:rsid w:val="00DB73F7"/>
    <w:rsid w:val="00DC0321"/>
    <w:rsid w:val="00DC3067"/>
    <w:rsid w:val="00DC370B"/>
    <w:rsid w:val="00DC39F8"/>
    <w:rsid w:val="00DC4745"/>
    <w:rsid w:val="00DC5B90"/>
    <w:rsid w:val="00DD00FF"/>
    <w:rsid w:val="00DD0619"/>
    <w:rsid w:val="00DD07FB"/>
    <w:rsid w:val="00DD25C6"/>
    <w:rsid w:val="00DD4FE5"/>
    <w:rsid w:val="00DD54B0"/>
    <w:rsid w:val="00DD57EE"/>
    <w:rsid w:val="00DD60C7"/>
    <w:rsid w:val="00DD6BCC"/>
    <w:rsid w:val="00DE0A4B"/>
    <w:rsid w:val="00DE2410"/>
    <w:rsid w:val="00DE2939"/>
    <w:rsid w:val="00DE6E81"/>
    <w:rsid w:val="00DE703F"/>
    <w:rsid w:val="00DE7595"/>
    <w:rsid w:val="00DE7DEB"/>
    <w:rsid w:val="00DF1961"/>
    <w:rsid w:val="00DF44DE"/>
    <w:rsid w:val="00E00C5B"/>
    <w:rsid w:val="00E01138"/>
    <w:rsid w:val="00E02DFB"/>
    <w:rsid w:val="00E030F9"/>
    <w:rsid w:val="00E0311A"/>
    <w:rsid w:val="00E03138"/>
    <w:rsid w:val="00E0319F"/>
    <w:rsid w:val="00E06404"/>
    <w:rsid w:val="00E11A85"/>
    <w:rsid w:val="00E12495"/>
    <w:rsid w:val="00E15CCD"/>
    <w:rsid w:val="00E15E6D"/>
    <w:rsid w:val="00E202EF"/>
    <w:rsid w:val="00E20CCF"/>
    <w:rsid w:val="00E210B5"/>
    <w:rsid w:val="00E21441"/>
    <w:rsid w:val="00E21983"/>
    <w:rsid w:val="00E2552F"/>
    <w:rsid w:val="00E3137A"/>
    <w:rsid w:val="00E32CCF"/>
    <w:rsid w:val="00E34A98"/>
    <w:rsid w:val="00E35D1E"/>
    <w:rsid w:val="00E364F9"/>
    <w:rsid w:val="00E365FA"/>
    <w:rsid w:val="00E36789"/>
    <w:rsid w:val="00E36E14"/>
    <w:rsid w:val="00E408E1"/>
    <w:rsid w:val="00E41F7A"/>
    <w:rsid w:val="00E43DE9"/>
    <w:rsid w:val="00E44A83"/>
    <w:rsid w:val="00E472D2"/>
    <w:rsid w:val="00E502C1"/>
    <w:rsid w:val="00E502DD"/>
    <w:rsid w:val="00E50988"/>
    <w:rsid w:val="00E50D3A"/>
    <w:rsid w:val="00E51387"/>
    <w:rsid w:val="00E51E68"/>
    <w:rsid w:val="00E526E6"/>
    <w:rsid w:val="00E52A66"/>
    <w:rsid w:val="00E52EFD"/>
    <w:rsid w:val="00E5408A"/>
    <w:rsid w:val="00E55DD2"/>
    <w:rsid w:val="00E56800"/>
    <w:rsid w:val="00E606AF"/>
    <w:rsid w:val="00E60C63"/>
    <w:rsid w:val="00E62FF9"/>
    <w:rsid w:val="00E635D6"/>
    <w:rsid w:val="00E639BC"/>
    <w:rsid w:val="00E664CC"/>
    <w:rsid w:val="00E70388"/>
    <w:rsid w:val="00E70F92"/>
    <w:rsid w:val="00E73136"/>
    <w:rsid w:val="00E74313"/>
    <w:rsid w:val="00E74BA6"/>
    <w:rsid w:val="00E74C54"/>
    <w:rsid w:val="00E77A03"/>
    <w:rsid w:val="00E822E8"/>
    <w:rsid w:val="00E82554"/>
    <w:rsid w:val="00E82606"/>
    <w:rsid w:val="00E831C1"/>
    <w:rsid w:val="00E846C8"/>
    <w:rsid w:val="00E84957"/>
    <w:rsid w:val="00E84A55"/>
    <w:rsid w:val="00E8542C"/>
    <w:rsid w:val="00E85BFF"/>
    <w:rsid w:val="00E85F15"/>
    <w:rsid w:val="00E85FDF"/>
    <w:rsid w:val="00E90391"/>
    <w:rsid w:val="00E906C2"/>
    <w:rsid w:val="00E9311F"/>
    <w:rsid w:val="00E934D1"/>
    <w:rsid w:val="00E94AF0"/>
    <w:rsid w:val="00E95D13"/>
    <w:rsid w:val="00E95DD3"/>
    <w:rsid w:val="00E969D5"/>
    <w:rsid w:val="00E97CD2"/>
    <w:rsid w:val="00EA3E7D"/>
    <w:rsid w:val="00EA58D1"/>
    <w:rsid w:val="00EA61BC"/>
    <w:rsid w:val="00EA67C6"/>
    <w:rsid w:val="00EA681A"/>
    <w:rsid w:val="00EA70FC"/>
    <w:rsid w:val="00EA735B"/>
    <w:rsid w:val="00EB1E69"/>
    <w:rsid w:val="00EB2086"/>
    <w:rsid w:val="00EB31ED"/>
    <w:rsid w:val="00EB590B"/>
    <w:rsid w:val="00EB5EDF"/>
    <w:rsid w:val="00EB60FE"/>
    <w:rsid w:val="00EB74DB"/>
    <w:rsid w:val="00EC3421"/>
    <w:rsid w:val="00EC5359"/>
    <w:rsid w:val="00EC562A"/>
    <w:rsid w:val="00ED0178"/>
    <w:rsid w:val="00ED01A0"/>
    <w:rsid w:val="00ED067A"/>
    <w:rsid w:val="00ED2B50"/>
    <w:rsid w:val="00ED4297"/>
    <w:rsid w:val="00ED4508"/>
    <w:rsid w:val="00EE0350"/>
    <w:rsid w:val="00EE0719"/>
    <w:rsid w:val="00EE0E80"/>
    <w:rsid w:val="00EE613F"/>
    <w:rsid w:val="00EE7295"/>
    <w:rsid w:val="00EE7869"/>
    <w:rsid w:val="00EF054A"/>
    <w:rsid w:val="00EF0973"/>
    <w:rsid w:val="00EF3235"/>
    <w:rsid w:val="00EF51C6"/>
    <w:rsid w:val="00EF5D00"/>
    <w:rsid w:val="00EF7E72"/>
    <w:rsid w:val="00F00E08"/>
    <w:rsid w:val="00F06D37"/>
    <w:rsid w:val="00F06EE4"/>
    <w:rsid w:val="00F07B9D"/>
    <w:rsid w:val="00F11586"/>
    <w:rsid w:val="00F1183B"/>
    <w:rsid w:val="00F11C9F"/>
    <w:rsid w:val="00F12263"/>
    <w:rsid w:val="00F1409D"/>
    <w:rsid w:val="00F14214"/>
    <w:rsid w:val="00F157A9"/>
    <w:rsid w:val="00F16B68"/>
    <w:rsid w:val="00F16F00"/>
    <w:rsid w:val="00F248DC"/>
    <w:rsid w:val="00F24CAE"/>
    <w:rsid w:val="00F25BB6"/>
    <w:rsid w:val="00F2681D"/>
    <w:rsid w:val="00F26B7E"/>
    <w:rsid w:val="00F27A3B"/>
    <w:rsid w:val="00F3226A"/>
    <w:rsid w:val="00F33817"/>
    <w:rsid w:val="00F338A6"/>
    <w:rsid w:val="00F41911"/>
    <w:rsid w:val="00F420D5"/>
    <w:rsid w:val="00F451EA"/>
    <w:rsid w:val="00F45447"/>
    <w:rsid w:val="00F456C6"/>
    <w:rsid w:val="00F4577B"/>
    <w:rsid w:val="00F46496"/>
    <w:rsid w:val="00F470BA"/>
    <w:rsid w:val="00F474D0"/>
    <w:rsid w:val="00F50179"/>
    <w:rsid w:val="00F515EE"/>
    <w:rsid w:val="00F52F21"/>
    <w:rsid w:val="00F542DB"/>
    <w:rsid w:val="00F56511"/>
    <w:rsid w:val="00F60C54"/>
    <w:rsid w:val="00F6194E"/>
    <w:rsid w:val="00F623AC"/>
    <w:rsid w:val="00F6412A"/>
    <w:rsid w:val="00F65893"/>
    <w:rsid w:val="00F66A4A"/>
    <w:rsid w:val="00F70142"/>
    <w:rsid w:val="00F705CC"/>
    <w:rsid w:val="00F70A3D"/>
    <w:rsid w:val="00F70AB9"/>
    <w:rsid w:val="00F71E22"/>
    <w:rsid w:val="00F72142"/>
    <w:rsid w:val="00F72AE7"/>
    <w:rsid w:val="00F833BA"/>
    <w:rsid w:val="00F84FD0"/>
    <w:rsid w:val="00F859A8"/>
    <w:rsid w:val="00F86D87"/>
    <w:rsid w:val="00F9108B"/>
    <w:rsid w:val="00F91349"/>
    <w:rsid w:val="00F919D0"/>
    <w:rsid w:val="00F93A8A"/>
    <w:rsid w:val="00F95248"/>
    <w:rsid w:val="00F956A9"/>
    <w:rsid w:val="00F963ED"/>
    <w:rsid w:val="00F966CF"/>
    <w:rsid w:val="00F96CAE"/>
    <w:rsid w:val="00F97C99"/>
    <w:rsid w:val="00FA10D9"/>
    <w:rsid w:val="00FA190F"/>
    <w:rsid w:val="00FA5148"/>
    <w:rsid w:val="00FA662D"/>
    <w:rsid w:val="00FA73B1"/>
    <w:rsid w:val="00FB0CB9"/>
    <w:rsid w:val="00FB2053"/>
    <w:rsid w:val="00FB231D"/>
    <w:rsid w:val="00FB3597"/>
    <w:rsid w:val="00FB45F1"/>
    <w:rsid w:val="00FB4A72"/>
    <w:rsid w:val="00FB54E8"/>
    <w:rsid w:val="00FB7054"/>
    <w:rsid w:val="00FC17B7"/>
    <w:rsid w:val="00FC2CB7"/>
    <w:rsid w:val="00FC4090"/>
    <w:rsid w:val="00FC55B4"/>
    <w:rsid w:val="00FD00E6"/>
    <w:rsid w:val="00FD09A1"/>
    <w:rsid w:val="00FD287A"/>
    <w:rsid w:val="00FD2A7C"/>
    <w:rsid w:val="00FD59EB"/>
    <w:rsid w:val="00FD62C0"/>
    <w:rsid w:val="00FD7299"/>
    <w:rsid w:val="00FE11FD"/>
    <w:rsid w:val="00FE1FBE"/>
    <w:rsid w:val="00FE3249"/>
    <w:rsid w:val="00FE3901"/>
    <w:rsid w:val="00FE39D3"/>
    <w:rsid w:val="00FE4BCE"/>
    <w:rsid w:val="00FE54AE"/>
    <w:rsid w:val="00FE576A"/>
    <w:rsid w:val="00FE69D9"/>
    <w:rsid w:val="00FE7E79"/>
    <w:rsid w:val="00FF0638"/>
    <w:rsid w:val="00FF3B25"/>
    <w:rsid w:val="00FF3E7D"/>
    <w:rsid w:val="00FF53FB"/>
    <w:rsid w:val="00FF5800"/>
    <w:rsid w:val="00FF5B99"/>
    <w:rsid w:val="00FF730C"/>
    <w:rsid w:val="00FF73F4"/>
    <w:rsid w:val="00FF7CE4"/>
    <w:rsid w:val="00FF7E39"/>
    <w:rsid w:val="09274876"/>
    <w:rsid w:val="0BBE0B95"/>
    <w:rsid w:val="0F4E397E"/>
    <w:rsid w:val="3DEC62BB"/>
    <w:rsid w:val="70AD11D5"/>
    <w:rsid w:val="7B6E3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5"/>
    <w:unhideWhenUsed/>
    <w:qFormat/>
    <w:uiPriority w:val="0"/>
    <w:pPr>
      <w:jc w:val="left"/>
    </w:pPr>
  </w:style>
  <w:style w:type="paragraph" w:styleId="14">
    <w:name w:val="Body Text"/>
    <w:basedOn w:val="1"/>
    <w:link w:val="90"/>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9"/>
    <w:semiHidden/>
    <w:unhideWhenUsed/>
    <w:qFormat/>
    <w:uiPriority w:val="99"/>
    <w:rPr>
      <w:sz w:val="18"/>
      <w:szCs w:val="18"/>
    </w:rPr>
  </w:style>
  <w:style w:type="paragraph" w:styleId="18">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7"/>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unhideWhenUsed/>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paragraph" w:styleId="27">
    <w:name w:val="Title"/>
    <w:basedOn w:val="1"/>
    <w:link w:val="52"/>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36"/>
    <w:semiHidden/>
    <w:unhideWhenUsed/>
    <w:qFormat/>
    <w:uiPriority w:val="99"/>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unhideWhenUsed/>
    <w:qFormat/>
    <w:uiPriority w:val="0"/>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Char"/>
    <w:link w:val="2"/>
    <w:qFormat/>
    <w:uiPriority w:val="0"/>
    <w:rPr>
      <w:rFonts w:ascii="Times New Roman" w:hAnsi="Times New Roman" w:eastAsia="宋体" w:cs="Times New Roman"/>
      <w:b/>
      <w:bCs/>
      <w:kern w:val="44"/>
      <w:sz w:val="44"/>
      <w:szCs w:val="44"/>
    </w:rPr>
  </w:style>
  <w:style w:type="character" w:customStyle="1" w:styleId="39">
    <w:name w:val="标题 2 Char"/>
    <w:link w:val="3"/>
    <w:qFormat/>
    <w:uiPriority w:val="0"/>
    <w:rPr>
      <w:rFonts w:ascii="Arial" w:hAnsi="Arial" w:eastAsia="黑体" w:cs="Times New Roman"/>
      <w:b/>
      <w:bCs/>
      <w:sz w:val="32"/>
      <w:szCs w:val="32"/>
    </w:rPr>
  </w:style>
  <w:style w:type="character" w:customStyle="1" w:styleId="40">
    <w:name w:val="标题 3 Char"/>
    <w:link w:val="4"/>
    <w:qFormat/>
    <w:uiPriority w:val="0"/>
    <w:rPr>
      <w:rFonts w:ascii="Times New Roman" w:hAnsi="Times New Roman" w:eastAsia="宋体" w:cs="Times New Roman"/>
      <w:b/>
      <w:bCs/>
      <w:sz w:val="32"/>
      <w:szCs w:val="32"/>
    </w:rPr>
  </w:style>
  <w:style w:type="character" w:customStyle="1" w:styleId="41">
    <w:name w:val="标题 4 Char"/>
    <w:link w:val="5"/>
    <w:qFormat/>
    <w:uiPriority w:val="0"/>
    <w:rPr>
      <w:rFonts w:ascii="Arial" w:hAnsi="Arial" w:eastAsia="黑体" w:cs="Times New Roman"/>
      <w:b/>
      <w:bCs/>
      <w:sz w:val="28"/>
      <w:szCs w:val="28"/>
    </w:rPr>
  </w:style>
  <w:style w:type="character" w:customStyle="1" w:styleId="42">
    <w:name w:val="标题 5 Char"/>
    <w:link w:val="6"/>
    <w:qFormat/>
    <w:uiPriority w:val="0"/>
    <w:rPr>
      <w:rFonts w:ascii="Times New Roman" w:hAnsi="Times New Roman" w:eastAsia="宋体" w:cs="Times New Roman"/>
      <w:b/>
      <w:bCs/>
      <w:sz w:val="28"/>
      <w:szCs w:val="28"/>
    </w:rPr>
  </w:style>
  <w:style w:type="character" w:customStyle="1" w:styleId="43">
    <w:name w:val="标题 6 Char"/>
    <w:link w:val="7"/>
    <w:qFormat/>
    <w:uiPriority w:val="0"/>
    <w:rPr>
      <w:rFonts w:ascii="Arial" w:hAnsi="Arial" w:eastAsia="黑体" w:cs="Times New Roman"/>
      <w:b/>
      <w:bCs/>
      <w:sz w:val="24"/>
      <w:szCs w:val="24"/>
    </w:rPr>
  </w:style>
  <w:style w:type="character" w:customStyle="1" w:styleId="44">
    <w:name w:val="标题 7 Char"/>
    <w:link w:val="8"/>
    <w:qFormat/>
    <w:uiPriority w:val="0"/>
    <w:rPr>
      <w:rFonts w:ascii="Times New Roman" w:hAnsi="Times New Roman" w:eastAsia="宋体" w:cs="Times New Roman"/>
      <w:b/>
      <w:bCs/>
      <w:sz w:val="24"/>
      <w:szCs w:val="24"/>
    </w:rPr>
  </w:style>
  <w:style w:type="character" w:customStyle="1" w:styleId="45">
    <w:name w:val="标题 8 Char"/>
    <w:link w:val="9"/>
    <w:qFormat/>
    <w:uiPriority w:val="0"/>
    <w:rPr>
      <w:rFonts w:ascii="Arial" w:hAnsi="Arial" w:eastAsia="黑体" w:cs="Times New Roman"/>
      <w:sz w:val="24"/>
      <w:szCs w:val="24"/>
    </w:rPr>
  </w:style>
  <w:style w:type="character" w:customStyle="1" w:styleId="46">
    <w:name w:val="标题 9 Char"/>
    <w:link w:val="10"/>
    <w:qFormat/>
    <w:uiPriority w:val="0"/>
    <w:rPr>
      <w:rFonts w:ascii="Arial" w:hAnsi="Arial" w:eastAsia="黑体" w:cs="Times New Roman"/>
      <w:szCs w:val="21"/>
    </w:rPr>
  </w:style>
  <w:style w:type="character" w:customStyle="1" w:styleId="47">
    <w:name w:val="页眉 Char"/>
    <w:link w:val="19"/>
    <w:qFormat/>
    <w:uiPriority w:val="99"/>
    <w:rPr>
      <w:rFonts w:ascii="Times New Roman" w:hAnsi="Times New Roman" w:eastAsia="宋体" w:cs="Times New Roman"/>
      <w:sz w:val="18"/>
      <w:szCs w:val="18"/>
    </w:rPr>
  </w:style>
  <w:style w:type="character" w:customStyle="1" w:styleId="48">
    <w:name w:val="页脚 Char"/>
    <w:link w:val="18"/>
    <w:qFormat/>
    <w:uiPriority w:val="99"/>
    <w:rPr>
      <w:rFonts w:ascii="宋体" w:hAnsi="Times New Roman" w:eastAsia="宋体" w:cs="Times New Roman"/>
      <w:sz w:val="18"/>
      <w:szCs w:val="18"/>
    </w:rPr>
  </w:style>
  <w:style w:type="character" w:customStyle="1" w:styleId="49">
    <w:name w:val="批注框文本 Char"/>
    <w:link w:val="17"/>
    <w:semiHidden/>
    <w:qFormat/>
    <w:uiPriority w:val="99"/>
    <w:rPr>
      <w:sz w:val="18"/>
      <w:szCs w:val="18"/>
    </w:rPr>
  </w:style>
  <w:style w:type="paragraph" w:styleId="50">
    <w:name w:val="Quote"/>
    <w:basedOn w:val="1"/>
    <w:next w:val="1"/>
    <w:link w:val="51"/>
    <w:qFormat/>
    <w:uiPriority w:val="29"/>
    <w:rPr>
      <w:i/>
      <w:iCs/>
      <w:color w:val="000000"/>
    </w:rPr>
  </w:style>
  <w:style w:type="character" w:customStyle="1" w:styleId="51">
    <w:name w:val="引用 Char"/>
    <w:link w:val="50"/>
    <w:qFormat/>
    <w:uiPriority w:val="29"/>
    <w:rPr>
      <w:i/>
      <w:iCs/>
      <w:color w:val="000000"/>
    </w:rPr>
  </w:style>
  <w:style w:type="character" w:customStyle="1" w:styleId="52">
    <w:name w:val="标题 Char"/>
    <w:link w:val="27"/>
    <w:qFormat/>
    <w:uiPriority w:val="0"/>
    <w:rPr>
      <w:rFonts w:ascii="Arial" w:hAnsi="Arial" w:eastAsia="宋体" w:cs="Arial"/>
      <w:b/>
      <w:bCs/>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Char"/>
    <w:link w:val="14"/>
    <w:qFormat/>
    <w:uiPriority w:val="0"/>
    <w:rPr>
      <w:rFonts w:ascii="Times New Roman" w:hAnsi="Times New Roman" w:eastAsia="宋体" w:cs="Times New Roman"/>
      <w:szCs w:val="20"/>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pPr>
  </w:style>
  <w:style w:type="paragraph" w:customStyle="1" w:styleId="95">
    <w:name w:val="标准文件_目录标题"/>
    <w:basedOn w:val="1"/>
    <w:qFormat/>
    <w:uiPriority w:val="0"/>
    <w:pPr>
      <w:spacing w:after="150"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ind w:left="0" w:firstLine="200"/>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Char"/>
    <w:link w:val="22"/>
    <w:semiHidden/>
    <w:qFormat/>
    <w:uiPriority w:val="0"/>
    <w:rPr>
      <w:rFonts w:ascii="宋体" w:hAnsi="Times New Roman" w:eastAsia="宋体" w:cs="Times New Roman"/>
      <w:sz w:val="18"/>
      <w:szCs w:val="18"/>
    </w:rPr>
  </w:style>
  <w:style w:type="paragraph" w:customStyle="1" w:styleId="104">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50" w:beforeLines="50" w:after="50" w:afterLines="50"/>
      <w:ind w:left="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pPr>
      <w:adjustRightInd/>
      <w:spacing w:line="240" w:lineRule="auto"/>
      <w:jc w:val="left"/>
    </w:pPr>
    <w:rPr>
      <w:bCs/>
      <w:iCs/>
    </w:rPr>
  </w:style>
  <w:style w:type="paragraph" w:customStyle="1" w:styleId="147">
    <w:name w:val="目录 31"/>
    <w:basedOn w:val="1"/>
    <w:next w:val="1"/>
    <w:semiHidden/>
    <w:qFormat/>
    <w:uiPriority w:val="0"/>
    <w:pPr>
      <w:spacing w:line="240" w:lineRule="auto"/>
    </w:pPr>
    <w:rPr>
      <w:rFonts w:ascii="宋体" w:hAnsi="宋体"/>
      <w:iCs/>
    </w:rPr>
  </w:style>
  <w:style w:type="paragraph" w:customStyle="1" w:styleId="148">
    <w:name w:val="目录 41"/>
    <w:basedOn w:val="1"/>
    <w:next w:val="1"/>
    <w:semiHidden/>
    <w:qFormat/>
    <w:uiPriority w:val="0"/>
    <w:pPr>
      <w:adjustRightInd/>
      <w:spacing w:line="240" w:lineRule="auto"/>
      <w:jc w:val="left"/>
    </w:pPr>
  </w:style>
  <w:style w:type="paragraph" w:customStyle="1" w:styleId="149">
    <w:name w:val="目录 51"/>
    <w:basedOn w:val="1"/>
    <w:next w:val="1"/>
    <w:semiHidden/>
    <w:qFormat/>
    <w:uiPriority w:val="0"/>
    <w:pPr>
      <w:spacing w:line="240" w:lineRule="auto"/>
    </w:pPr>
    <w:rPr>
      <w:rFonts w:ascii="宋体" w:hAnsi="宋体"/>
    </w:rPr>
  </w:style>
  <w:style w:type="paragraph" w:customStyle="1" w:styleId="150">
    <w:name w:val="目录 61"/>
    <w:basedOn w:val="1"/>
    <w:next w:val="1"/>
    <w:semiHidden/>
    <w:qFormat/>
    <w:uiPriority w:val="0"/>
    <w:pPr>
      <w:adjustRightInd/>
      <w:spacing w:line="240" w:lineRule="auto"/>
      <w:jc w:val="left"/>
    </w:pPr>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wrap="around"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8"/>
    <w:qFormat/>
    <w:uiPriority w:val="0"/>
    <w:pPr>
      <w:spacing w:before="0" w:beforeLines="0" w:after="0" w:afterLines="0"/>
      <w:outlineLvl w:val="9"/>
    </w:pPr>
    <w:rPr>
      <w:rFonts w:ascii="宋体" w:eastAsia="宋体"/>
    </w:rPr>
  </w:style>
  <w:style w:type="paragraph" w:customStyle="1" w:styleId="169">
    <w:name w:val="标准文件_二级无标题"/>
    <w:basedOn w:val="69"/>
    <w:qFormat/>
    <w:uiPriority w:val="0"/>
    <w:pPr>
      <w:spacing w:before="0" w:beforeLines="0" w:after="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ind w:left="783"/>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left="1271" w:hanging="420" w:firstLineChars="0"/>
    </w:pPr>
  </w:style>
  <w:style w:type="paragraph" w:customStyle="1" w:styleId="192">
    <w:name w:val="标准文件_三级项2"/>
    <w:basedOn w:val="60"/>
    <w:qFormat/>
    <w:uiPriority w:val="0"/>
    <w:pPr>
      <w:numPr>
        <w:ilvl w:val="0"/>
        <w:numId w:val="30"/>
      </w:numPr>
      <w:spacing w:line="300" w:lineRule="exact"/>
      <w:ind w:left="1276" w:hanging="425" w:firstLineChars="0"/>
    </w:pPr>
    <w:rPr>
      <w:rFonts w:ascii="Times New Roman"/>
    </w:rPr>
  </w:style>
  <w:style w:type="paragraph" w:customStyle="1" w:styleId="193">
    <w:name w:val="标准文件_一级项2"/>
    <w:basedOn w:val="60"/>
    <w:qFormat/>
    <w:uiPriority w:val="0"/>
    <w:pPr>
      <w:numPr>
        <w:ilvl w:val="0"/>
        <w:numId w:val="31"/>
      </w:numPr>
      <w:spacing w:line="300" w:lineRule="exact"/>
      <w:ind w:left="1271" w:hanging="420"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frame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qFormat/>
    <w:uiPriority w:val="0"/>
    <w:pPr>
      <w:spacing w:before="0" w:beforeLines="0" w:after="0" w:afterLines="0" w:line="276" w:lineRule="auto"/>
    </w:pPr>
    <w:rPr>
      <w:rFonts w:ascii="宋体" w:eastAsia="宋体"/>
    </w:rPr>
  </w:style>
  <w:style w:type="paragraph" w:customStyle="1" w:styleId="222">
    <w:name w:val="标准文件_引言三级无标题"/>
    <w:basedOn w:val="206"/>
    <w:next w:val="60"/>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pPr>
      <w:ind w:left="4253"/>
    </w:pPr>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qFormat/>
    <w:uiPriority w:val="0"/>
    <w:rPr>
      <w:rFonts w:ascii="黑体" w:eastAsia="黑体"/>
      <w:spacing w:val="85"/>
      <w:w w:val="100"/>
      <w:position w:val="3"/>
      <w:sz w:val="28"/>
      <w:szCs w:val="28"/>
    </w:rPr>
  </w:style>
  <w:style w:type="paragraph" w:customStyle="1" w:styleId="234">
    <w:name w:val="Table Paragraph"/>
    <w:basedOn w:val="1"/>
    <w:qFormat/>
    <w:uiPriority w:val="1"/>
    <w:pPr>
      <w:autoSpaceDE w:val="0"/>
      <w:autoSpaceDN w:val="0"/>
      <w:adjustRightInd/>
      <w:spacing w:before="21" w:line="240" w:lineRule="auto"/>
      <w:jc w:val="center"/>
    </w:pPr>
    <w:rPr>
      <w:rFonts w:ascii="宋体" w:hAnsi="宋体" w:cs="宋体"/>
      <w:kern w:val="0"/>
      <w:sz w:val="22"/>
      <w:szCs w:val="22"/>
      <w:lang w:val="zh-CN" w:bidi="zh-CN"/>
    </w:rPr>
  </w:style>
  <w:style w:type="character" w:customStyle="1" w:styleId="235">
    <w:name w:val="批注文字 Char"/>
    <w:basedOn w:val="31"/>
    <w:link w:val="13"/>
    <w:qFormat/>
    <w:uiPriority w:val="0"/>
    <w:rPr>
      <w:kern w:val="2"/>
      <w:sz w:val="21"/>
      <w:szCs w:val="21"/>
    </w:rPr>
  </w:style>
  <w:style w:type="character" w:customStyle="1" w:styleId="236">
    <w:name w:val="批注主题 Char"/>
    <w:basedOn w:val="235"/>
    <w:link w:val="28"/>
    <w:semiHidden/>
    <w:qFormat/>
    <w:uiPriority w:val="99"/>
    <w:rPr>
      <w:b/>
      <w:bCs/>
      <w:kern w:val="2"/>
      <w:sz w:val="21"/>
      <w:szCs w:val="21"/>
    </w:rPr>
  </w:style>
  <w:style w:type="paragraph" w:styleId="237">
    <w:name w:val="List Paragraph"/>
    <w:basedOn w:val="1"/>
    <w:qFormat/>
    <w:uiPriority w:val="1"/>
    <w:pPr>
      <w:autoSpaceDE w:val="0"/>
      <w:autoSpaceDN w:val="0"/>
      <w:adjustRightInd/>
      <w:spacing w:line="240" w:lineRule="auto"/>
      <w:ind w:left="847" w:hanging="630"/>
      <w:jc w:val="left"/>
    </w:pPr>
    <w:rPr>
      <w:rFonts w:ascii="宋体" w:hAnsi="宋体" w:cs="宋体"/>
      <w:kern w:val="0"/>
      <w:sz w:val="22"/>
      <w:szCs w:val="22"/>
      <w:lang w:val="zh-CN" w:bidi="zh-CN"/>
    </w:rPr>
  </w:style>
  <w:style w:type="paragraph" w:customStyle="1" w:styleId="238">
    <w:name w:val="段"/>
    <w:link w:val="244"/>
    <w:qFormat/>
    <w:uiPriority w:val="99"/>
    <w:pPr>
      <w:autoSpaceDE w:val="0"/>
      <w:autoSpaceDN w:val="0"/>
      <w:ind w:firstLine="420" w:firstLineChars="200"/>
      <w:jc w:val="both"/>
    </w:pPr>
    <w:rPr>
      <w:rFonts w:ascii="宋体" w:hAnsi="Calibri" w:eastAsia="宋体" w:cs="Times New Roman"/>
      <w:kern w:val="2"/>
      <w:sz w:val="21"/>
      <w:szCs w:val="22"/>
      <w:lang w:val="en-US" w:eastAsia="zh-CN" w:bidi="ar-SA"/>
    </w:rPr>
  </w:style>
  <w:style w:type="paragraph" w:customStyle="1" w:styleId="239">
    <w:name w:val="一级条标题"/>
    <w:next w:val="238"/>
    <w:link w:val="245"/>
    <w:qFormat/>
    <w:uiPriority w:val="99"/>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40">
    <w:name w:val="章标题"/>
    <w:next w:val="238"/>
    <w:qFormat/>
    <w:uiPriority w:val="99"/>
    <w:pPr>
      <w:tabs>
        <w:tab w:val="left" w:pos="1646"/>
      </w:tabs>
      <w:spacing w:beforeLines="100" w:afterLines="100"/>
      <w:ind w:left="1646" w:hanging="648"/>
      <w:jc w:val="both"/>
      <w:outlineLvl w:val="1"/>
    </w:pPr>
    <w:rPr>
      <w:rFonts w:ascii="黑体" w:hAnsi="Times New Roman" w:eastAsia="黑体" w:cs="Times New Roman"/>
      <w:sz w:val="21"/>
      <w:lang w:val="en-US" w:eastAsia="zh-CN" w:bidi="ar-SA"/>
    </w:rPr>
  </w:style>
  <w:style w:type="paragraph" w:customStyle="1" w:styleId="241">
    <w:name w:val="修订1"/>
    <w:hidden/>
    <w:semiHidden/>
    <w:qFormat/>
    <w:uiPriority w:val="99"/>
    <w:rPr>
      <w:rFonts w:ascii="Calibri" w:hAnsi="Calibri" w:eastAsia="宋体" w:cs="Times New Roman"/>
      <w:kern w:val="2"/>
      <w:sz w:val="21"/>
      <w:szCs w:val="21"/>
      <w:lang w:val="en-US" w:eastAsia="zh-CN" w:bidi="ar-SA"/>
    </w:rPr>
  </w:style>
  <w:style w:type="paragraph" w:customStyle="1" w:styleId="242">
    <w:name w:val="二级条标题"/>
    <w:basedOn w:val="239"/>
    <w:next w:val="238"/>
    <w:qFormat/>
    <w:uiPriority w:val="99"/>
    <w:pPr>
      <w:numPr>
        <w:ilvl w:val="0"/>
        <w:numId w:val="0"/>
      </w:numPr>
      <w:spacing w:before="50" w:after="50"/>
      <w:outlineLvl w:val="3"/>
    </w:pPr>
  </w:style>
  <w:style w:type="paragraph" w:customStyle="1" w:styleId="243">
    <w:name w:val="三级条标题"/>
    <w:basedOn w:val="242"/>
    <w:next w:val="238"/>
    <w:qFormat/>
    <w:uiPriority w:val="0"/>
    <w:pPr>
      <w:tabs>
        <w:tab w:val="left" w:pos="360"/>
      </w:tabs>
      <w:outlineLvl w:val="4"/>
    </w:pPr>
  </w:style>
  <w:style w:type="character" w:customStyle="1" w:styleId="244">
    <w:name w:val="段 Char"/>
    <w:link w:val="238"/>
    <w:qFormat/>
    <w:uiPriority w:val="99"/>
    <w:rPr>
      <w:rFonts w:ascii="宋体"/>
      <w:kern w:val="2"/>
      <w:sz w:val="21"/>
      <w:szCs w:val="22"/>
    </w:rPr>
  </w:style>
  <w:style w:type="character" w:customStyle="1" w:styleId="245">
    <w:name w:val="一级条标题 Char"/>
    <w:link w:val="239"/>
    <w:qFormat/>
    <w:uiPriority w:val="99"/>
    <w:rPr>
      <w:rFonts w:ascii="黑体" w:hAnsi="Times New Roman" w:eastAsia="黑体"/>
      <w:sz w:val="21"/>
      <w:szCs w:val="21"/>
    </w:rPr>
  </w:style>
  <w:style w:type="paragraph" w:customStyle="1" w:styleId="246">
    <w:name w:val="正文表标题"/>
    <w:next w:val="238"/>
    <w:qFormat/>
    <w:uiPriority w:val="99"/>
    <w:pPr>
      <w:tabs>
        <w:tab w:val="left" w:pos="360"/>
      </w:tabs>
      <w:spacing w:beforeLines="50" w:afterLines="50"/>
      <w:ind w:left="4112"/>
      <w:jc w:val="center"/>
    </w:pPr>
    <w:rPr>
      <w:rFonts w:ascii="黑体" w:hAnsi="Times New Roman" w:eastAsia="黑体" w:cs="Times New Roman"/>
      <w:sz w:val="21"/>
      <w:lang w:val="en-US" w:eastAsia="zh-CN" w:bidi="ar-SA"/>
    </w:rPr>
  </w:style>
  <w:style w:type="paragraph" w:customStyle="1" w:styleId="247">
    <w:name w:val="章"/>
    <w:basedOn w:val="4"/>
    <w:qFormat/>
    <w:uiPriority w:val="99"/>
    <w:pPr>
      <w:widowControl/>
      <w:adjustRightInd/>
      <w:spacing w:line="415" w:lineRule="auto"/>
      <w:jc w:val="left"/>
    </w:pPr>
    <w:rPr>
      <w:rFonts w:ascii="宋体" w:hAnsi="宋体" w:eastAsia="黑体" w:cs="宋体"/>
      <w:b w:val="0"/>
      <w:kern w:val="0"/>
      <w:sz w:val="21"/>
    </w:rPr>
  </w:style>
  <w:style w:type="paragraph" w:customStyle="1" w:styleId="248">
    <w:name w:val="二级无"/>
    <w:basedOn w:val="242"/>
    <w:autoRedefine/>
    <w:qFormat/>
    <w:uiPriority w:val="0"/>
    <w:pPr>
      <w:spacing w:before="0" w:beforeLines="0" w:after="0" w:afterLines="0"/>
      <w:ind w:left="420"/>
    </w:pPr>
    <w:rPr>
      <w:rFonts w:ascii="宋体" w:eastAsia="宋体"/>
    </w:rPr>
  </w:style>
  <w:style w:type="table" w:customStyle="1" w:styleId="249">
    <w:name w:val="Table Normal"/>
    <w:autoRedefine/>
    <w:semiHidden/>
    <w:unhideWhenUsed/>
    <w:qFormat/>
    <w:uiPriority w:val="0"/>
    <w:rPr>
      <w:rFonts w:ascii="Times New Roman" w:hAnsi="Times New Roman"/>
    </w:rPr>
    <w:tblPr>
      <w:tblCellMar>
        <w:top w:w="0" w:type="dxa"/>
        <w:left w:w="0" w:type="dxa"/>
        <w:bottom w:w="0" w:type="dxa"/>
        <w:right w:w="0" w:type="dxa"/>
      </w:tblCellMar>
    </w:tblPr>
  </w:style>
  <w:style w:type="paragraph" w:customStyle="1" w:styleId="250">
    <w:name w:val="列出段落1"/>
    <w:basedOn w:val="1"/>
    <w:qFormat/>
    <w:uiPriority w:val="0"/>
    <w:pPr>
      <w:adjustRightInd/>
      <w:spacing w:line="360" w:lineRule="auto"/>
      <w:ind w:firstLine="420" w:firstLineChars="200"/>
      <w:jc w:val="left"/>
    </w:pPr>
    <w:rPr>
      <w:rFonts w:ascii="Times New Roman" w:hAnsi="Times New Roman"/>
    </w:rPr>
  </w:style>
  <w:style w:type="paragraph" w:customStyle="1" w:styleId="251">
    <w:name w:val="Revision"/>
    <w:hidden/>
    <w:semiHidden/>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2E811E3934B467E967DDC2410369D5E"/>
        <w:style w:val=""/>
        <w:category>
          <w:name w:val="常规"/>
          <w:gallery w:val="placeholder"/>
        </w:category>
        <w:types>
          <w:type w:val="bbPlcHdr"/>
        </w:types>
        <w:behaviors>
          <w:behavior w:val="content"/>
        </w:behaviors>
        <w:description w:val=""/>
        <w:guid w:val="{6D4BD0AE-F6FE-4104-961E-484BB43912E4}"/>
      </w:docPartPr>
      <w:docPartBody>
        <w:p w14:paraId="5543332D">
          <w:pPr>
            <w:pStyle w:val="5"/>
          </w:pPr>
          <w:r>
            <w:rPr>
              <w:rStyle w:val="4"/>
              <w:rFonts w:hint="eastAsia"/>
            </w:rPr>
            <w:t>单击或点击此处输入文字。</w:t>
          </w:r>
        </w:p>
      </w:docPartBody>
    </w:docPart>
    <w:docPart>
      <w:docPartPr>
        <w:name w:val="DE28361E1F384F289BBBD0795CF8E86A"/>
        <w:style w:val=""/>
        <w:category>
          <w:name w:val="常规"/>
          <w:gallery w:val="placeholder"/>
        </w:category>
        <w:types>
          <w:type w:val="bbPlcHdr"/>
        </w:types>
        <w:behaviors>
          <w:behavior w:val="content"/>
        </w:behaviors>
        <w:description w:val=""/>
        <w:guid w:val="{A1E7C13C-0050-49FC-AB2E-07ACA4BF75C8}"/>
      </w:docPartPr>
      <w:docPartBody>
        <w:p w14:paraId="1CC6932C">
          <w:pPr>
            <w:pStyle w:val="6"/>
          </w:pPr>
          <w:r>
            <w:rPr>
              <w:rStyle w:val="4"/>
              <w:rFonts w:hint="eastAsia"/>
            </w:rPr>
            <w:t>选择一项。</w:t>
          </w:r>
        </w:p>
      </w:docPartBody>
    </w:docPart>
    <w:docPart>
      <w:docPartPr>
        <w:name w:val="922EEC524CA64B26A48ECF7DCD89412B"/>
        <w:style w:val=""/>
        <w:category>
          <w:name w:val="常规"/>
          <w:gallery w:val="placeholder"/>
        </w:category>
        <w:types>
          <w:type w:val="bbPlcHdr"/>
        </w:types>
        <w:behaviors>
          <w:behavior w:val="content"/>
        </w:behaviors>
        <w:description w:val=""/>
        <w:guid w:val="{7B392554-4AB2-4151-B509-41F8B359F19E}"/>
      </w:docPartPr>
      <w:docPartBody>
        <w:p w14:paraId="22CC2490">
          <w:pPr>
            <w:pStyle w:val="7"/>
          </w:pPr>
          <w:r>
            <w:rPr>
              <w:rStyle w:val="4"/>
              <w:rFonts w:hint="eastAsia"/>
            </w:rPr>
            <w:t>选择一项。</w:t>
          </w:r>
        </w:p>
      </w:docPartBody>
    </w:docPart>
    <w:docPart>
      <w:docPartPr>
        <w:name w:val="56CBD014AEEB4E5CA404AF3C61885346"/>
        <w:style w:val=""/>
        <w:category>
          <w:name w:val="常规"/>
          <w:gallery w:val="placeholder"/>
        </w:category>
        <w:types>
          <w:type w:val="bbPlcHdr"/>
        </w:types>
        <w:behaviors>
          <w:behavior w:val="content"/>
        </w:behaviors>
        <w:description w:val=""/>
        <w:guid w:val="{CF2ECCA8-3494-419B-9207-436690FD5D76}"/>
      </w:docPartPr>
      <w:docPartBody>
        <w:p w14:paraId="14A93A0C">
          <w:pPr>
            <w:pStyle w:val="8"/>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BA9"/>
    <w:rsid w:val="000244EE"/>
    <w:rsid w:val="000261CA"/>
    <w:rsid w:val="00030998"/>
    <w:rsid w:val="00072472"/>
    <w:rsid w:val="000B1E0E"/>
    <w:rsid w:val="00170A03"/>
    <w:rsid w:val="001D3FA6"/>
    <w:rsid w:val="00257542"/>
    <w:rsid w:val="00276D92"/>
    <w:rsid w:val="0032157B"/>
    <w:rsid w:val="00334B78"/>
    <w:rsid w:val="00347B1D"/>
    <w:rsid w:val="003509C1"/>
    <w:rsid w:val="003B7013"/>
    <w:rsid w:val="003C0AB3"/>
    <w:rsid w:val="004407A9"/>
    <w:rsid w:val="004A13D6"/>
    <w:rsid w:val="004A463C"/>
    <w:rsid w:val="004B2F29"/>
    <w:rsid w:val="004D6166"/>
    <w:rsid w:val="004F62AC"/>
    <w:rsid w:val="00512B5C"/>
    <w:rsid w:val="00602591"/>
    <w:rsid w:val="006206B0"/>
    <w:rsid w:val="00627C28"/>
    <w:rsid w:val="00645AB2"/>
    <w:rsid w:val="00656CDF"/>
    <w:rsid w:val="006A2F6A"/>
    <w:rsid w:val="0073526F"/>
    <w:rsid w:val="00790EAA"/>
    <w:rsid w:val="007A5F17"/>
    <w:rsid w:val="007C4ADA"/>
    <w:rsid w:val="00806926"/>
    <w:rsid w:val="00815895"/>
    <w:rsid w:val="00816121"/>
    <w:rsid w:val="008319B1"/>
    <w:rsid w:val="009D3633"/>
    <w:rsid w:val="009F381E"/>
    <w:rsid w:val="00A00302"/>
    <w:rsid w:val="00A15C08"/>
    <w:rsid w:val="00AA498F"/>
    <w:rsid w:val="00AB2B61"/>
    <w:rsid w:val="00AB49F9"/>
    <w:rsid w:val="00AB4BD6"/>
    <w:rsid w:val="00AC04C9"/>
    <w:rsid w:val="00AD67BA"/>
    <w:rsid w:val="00AD7C42"/>
    <w:rsid w:val="00B61464"/>
    <w:rsid w:val="00B64BA3"/>
    <w:rsid w:val="00B822FB"/>
    <w:rsid w:val="00BB3357"/>
    <w:rsid w:val="00BC4BA9"/>
    <w:rsid w:val="00D0078D"/>
    <w:rsid w:val="00D90B0F"/>
    <w:rsid w:val="00D97455"/>
    <w:rsid w:val="00DA1B38"/>
    <w:rsid w:val="00DB4A76"/>
    <w:rsid w:val="00DF5259"/>
    <w:rsid w:val="00F67FFE"/>
    <w:rsid w:val="00F86AEA"/>
    <w:rsid w:val="00F94865"/>
    <w:rsid w:val="00FD18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2E811E3934B467E967DDC2410369D5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E28361E1F384F289BBBD0795CF8E86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22EEC524CA64B26A48ECF7DCD89412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56CBD014AEEB4E5CA404AF3C6188534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7DC4F7-E92D-403D-82A0-AE9A19F9AC22}">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7</Pages>
  <Words>1123</Words>
  <Characters>1594</Characters>
  <Lines>17</Lines>
  <Paragraphs>4</Paragraphs>
  <TotalTime>377</TotalTime>
  <ScaleCrop>false</ScaleCrop>
  <LinksUpToDate>false</LinksUpToDate>
  <CharactersWithSpaces>1734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2024-09-19T02:52:00Z</dcterms:created>
  <dc:creator>ThinkPad</dc:creator>
  <cp:lastModifiedBy>Febe-v-</cp:lastModifiedBy>
  <cp:lastPrinted>2022-12-26T03:19:00Z</cp:lastPrinted>
  <dcterms:modified xsi:type="dcterms:W3CDTF">2024-10-17T08:10:10Z</dcterms:modified>
  <dc:title>团体标准</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6EDADE5661B14F91B9C1BC44815F5CF6</vt:lpwstr>
  </property>
</Properties>
</file>